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19E" w:rsidRDefault="006C453F" w:rsidP="00A4719E">
      <w:pPr>
        <w:autoSpaceDE/>
        <w:autoSpaceDN/>
        <w:adjustRightInd/>
        <w:jc w:val="left"/>
        <w:sectPr w:rsidR="00A4719E" w:rsidSect="00A4719E">
          <w:headerReference w:type="even" r:id="rId8"/>
          <w:headerReference w:type="default" r:id="rId9"/>
          <w:footerReference w:type="even" r:id="rId10"/>
          <w:footerReference w:type="default" r:id="rId11"/>
          <w:headerReference w:type="first" r:id="rId12"/>
          <w:footerReference w:type="first" r:id="rId13"/>
          <w:pgSz w:w="11900" w:h="16840" w:code="9"/>
          <w:pgMar w:top="720" w:right="720" w:bottom="720" w:left="720" w:header="709" w:footer="709" w:gutter="0"/>
          <w:cols w:space="292"/>
          <w:titlePg/>
          <w:docGrid w:linePitch="326"/>
        </w:sect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211540</wp:posOffset>
                </wp:positionH>
                <wp:positionV relativeFrom="paragraph">
                  <wp:posOffset>6758921</wp:posOffset>
                </wp:positionV>
                <wp:extent cx="6542405" cy="1937101"/>
                <wp:effectExtent l="0" t="0" r="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93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BBC" w:rsidRPr="005230F6" w:rsidRDefault="006C453F" w:rsidP="00A4719E">
                            <w:pPr>
                              <w:jc w:val="left"/>
                              <w:rPr>
                                <w:rFonts w:ascii="Corbel" w:hAnsi="Corbel"/>
                                <w:sz w:val="80"/>
                                <w:szCs w:val="80"/>
                              </w:rPr>
                            </w:pPr>
                            <w:bookmarkStart w:id="0" w:name="_Toc7704135"/>
                            <w:bookmarkStart w:id="1" w:name="_Toc8121875"/>
                            <w:bookmarkStart w:id="2" w:name="_Toc506824589"/>
                            <w:bookmarkStart w:id="3" w:name="_Toc506824600"/>
                            <w:bookmarkStart w:id="4" w:name="_Toc506824639"/>
                            <w:bookmarkStart w:id="5" w:name="_Toc506888357"/>
                            <w:bookmarkStart w:id="6" w:name="_Toc507508945"/>
                            <w:bookmarkStart w:id="7" w:name="_Toc507684669"/>
                            <w:bookmarkStart w:id="8" w:name="_Toc507754823"/>
                            <w:bookmarkStart w:id="9" w:name="_Toc514281684"/>
                            <w:bookmarkStart w:id="10" w:name="_Toc514406084"/>
                            <w:r w:rsidRPr="005230F6">
                              <w:rPr>
                                <w:rFonts w:ascii="Corbel" w:hAnsi="Corbel"/>
                                <w:sz w:val="80"/>
                                <w:szCs w:val="80"/>
                              </w:rPr>
                              <w:t>Supported Living Sleep-in Fees</w:t>
                            </w:r>
                            <w:bookmarkEnd w:id="0"/>
                            <w:bookmarkEnd w:id="1"/>
                          </w:p>
                          <w:p w:rsidR="00711BBC" w:rsidRPr="005230F6" w:rsidRDefault="006C453F" w:rsidP="00A4719E">
                            <w:pPr>
                              <w:rPr>
                                <w:sz w:val="40"/>
                                <w:szCs w:val="40"/>
                              </w:rPr>
                            </w:pPr>
                            <w:bookmarkStart w:id="11" w:name="_Toc515650164"/>
                            <w:bookmarkStart w:id="12" w:name="_Toc515740399"/>
                            <w:bookmarkStart w:id="13" w:name="_Toc515968718"/>
                            <w:bookmarkStart w:id="14" w:name="_Toc515973053"/>
                            <w:bookmarkStart w:id="15" w:name="_Toc519601146"/>
                            <w:bookmarkStart w:id="16" w:name="_Toc519610998"/>
                            <w:bookmarkStart w:id="17" w:name="_Toc519611087"/>
                            <w:bookmarkStart w:id="18" w:name="_Toc519666812"/>
                            <w:bookmarkStart w:id="19" w:name="_Toc519675697"/>
                            <w:bookmarkStart w:id="20" w:name="_Toc7704136"/>
                            <w:bookmarkStart w:id="21" w:name="_Toc8121876"/>
                            <w:r w:rsidRPr="005230F6">
                              <w:rPr>
                                <w:sz w:val="40"/>
                                <w:szCs w:val="40"/>
                              </w:rPr>
                              <w:t>Consultation report</w:t>
                            </w:r>
                            <w:bookmarkEnd w:id="2"/>
                            <w:bookmarkEnd w:id="3"/>
                            <w:bookmarkEnd w:id="4"/>
                            <w:bookmarkEnd w:id="5"/>
                            <w:bookmarkEnd w:id="6"/>
                            <w:bookmarkEnd w:id="7"/>
                            <w:bookmarkEnd w:id="8"/>
                            <w:bookmarkEnd w:id="9"/>
                            <w:bookmarkEnd w:id="10"/>
                            <w:bookmarkEnd w:id="11"/>
                            <w:bookmarkEnd w:id="12"/>
                            <w:bookmarkEnd w:id="13"/>
                            <w:bookmarkEnd w:id="14"/>
                            <w:r>
                              <w:rPr>
                                <w:sz w:val="40"/>
                                <w:szCs w:val="40"/>
                              </w:rPr>
                              <w:t xml:space="preserve"> - May </w:t>
                            </w:r>
                            <w:r w:rsidRPr="005230F6">
                              <w:rPr>
                                <w:sz w:val="40"/>
                                <w:szCs w:val="40"/>
                              </w:rPr>
                              <w:t>201</w:t>
                            </w:r>
                            <w:bookmarkEnd w:id="15"/>
                            <w:bookmarkEnd w:id="16"/>
                            <w:bookmarkEnd w:id="17"/>
                            <w:bookmarkEnd w:id="18"/>
                            <w:bookmarkEnd w:id="19"/>
                            <w:r w:rsidRPr="005230F6">
                              <w:rPr>
                                <w:sz w:val="40"/>
                                <w:szCs w:val="40"/>
                              </w:rPr>
                              <w:t>9</w:t>
                            </w:r>
                            <w:bookmarkEnd w:id="20"/>
                            <w:bookmarkEnd w:id="21"/>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5" type="#_x0000_t202" style="width:515.15pt;height:152.55pt;margin-top:532.2pt;margin-left:16.65pt;mso-height-percent:0;mso-height-relative:page;mso-width-percent:0;mso-width-relative:page;mso-wrap-distance-bottom:0;mso-wrap-distance-left:9pt;mso-wrap-distance-right:9pt;mso-wrap-distance-top:0;mso-wrap-style:square;position:absolute;visibility:visible;v-text-anchor:top;z-index:251659264" filled="f" stroked="f">
                <v:textbox>
                  <w:txbxContent>
                    <w:p w:rsidR="00711BBC" w:rsidRPr="005230F6" w:rsidP="00A4719E">
                      <w:pPr>
                        <w:jc w:val="left"/>
                        <w:rPr>
                          <w:rFonts w:ascii="Corbel" w:hAnsi="Corbel"/>
                          <w:sz w:val="80"/>
                          <w:szCs w:val="80"/>
                        </w:rPr>
                      </w:pPr>
                      <w:bookmarkStart w:id="0" w:name="_Toc7704135"/>
                      <w:bookmarkStart w:id="1" w:name="_Toc8121875"/>
                      <w:bookmarkStart w:id="2" w:name="_Toc506824589"/>
                      <w:bookmarkStart w:id="3" w:name="_Toc506824600"/>
                      <w:bookmarkStart w:id="4" w:name="_Toc506824639"/>
                      <w:bookmarkStart w:id="5" w:name="_Toc506888357"/>
                      <w:bookmarkStart w:id="6" w:name="_Toc507508945"/>
                      <w:bookmarkStart w:id="7" w:name="_Toc507684669"/>
                      <w:bookmarkStart w:id="8" w:name="_Toc507754823"/>
                      <w:bookmarkStart w:id="9" w:name="_Toc514281684"/>
                      <w:bookmarkStart w:id="10" w:name="_Toc514406084"/>
                      <w:r w:rsidRPr="005230F6">
                        <w:rPr>
                          <w:rFonts w:ascii="Corbel" w:hAnsi="Corbel"/>
                          <w:sz w:val="80"/>
                          <w:szCs w:val="80"/>
                        </w:rPr>
                        <w:t>Supported Living Sleep-in Fees</w:t>
                      </w:r>
                      <w:bookmarkEnd w:id="0"/>
                      <w:bookmarkEnd w:id="1"/>
                    </w:p>
                    <w:p w:rsidR="00711BBC" w:rsidRPr="005230F6" w:rsidP="00A4719E">
                      <w:pPr>
                        <w:rPr>
                          <w:sz w:val="40"/>
                          <w:szCs w:val="40"/>
                        </w:rPr>
                      </w:pPr>
                      <w:bookmarkStart w:id="11" w:name="_Toc515650164"/>
                      <w:bookmarkStart w:id="12" w:name="_Toc515740399"/>
                      <w:bookmarkStart w:id="13" w:name="_Toc515968718"/>
                      <w:bookmarkStart w:id="14" w:name="_Toc515973053"/>
                      <w:bookmarkStart w:id="15" w:name="_Toc519601146"/>
                      <w:bookmarkStart w:id="16" w:name="_Toc519610998"/>
                      <w:bookmarkStart w:id="17" w:name="_Toc519611087"/>
                      <w:bookmarkStart w:id="18" w:name="_Toc519666812"/>
                      <w:bookmarkStart w:id="19" w:name="_Toc519675697"/>
                      <w:bookmarkStart w:id="20" w:name="_Toc7704136"/>
                      <w:bookmarkStart w:id="21" w:name="_Toc8121876"/>
                      <w:r w:rsidRPr="005230F6">
                        <w:rPr>
                          <w:sz w:val="40"/>
                          <w:szCs w:val="40"/>
                        </w:rPr>
                        <w:t>Consultation report</w:t>
                      </w:r>
                      <w:bookmarkEnd w:id="2"/>
                      <w:bookmarkEnd w:id="3"/>
                      <w:bookmarkEnd w:id="4"/>
                      <w:bookmarkEnd w:id="5"/>
                      <w:bookmarkEnd w:id="6"/>
                      <w:bookmarkEnd w:id="7"/>
                      <w:bookmarkEnd w:id="8"/>
                      <w:bookmarkEnd w:id="9"/>
                      <w:bookmarkEnd w:id="10"/>
                      <w:bookmarkEnd w:id="11"/>
                      <w:bookmarkEnd w:id="12"/>
                      <w:bookmarkEnd w:id="13"/>
                      <w:bookmarkEnd w:id="14"/>
                      <w:r>
                        <w:rPr>
                          <w:sz w:val="40"/>
                          <w:szCs w:val="40"/>
                        </w:rPr>
                        <w:t xml:space="preserve"> - May </w:t>
                      </w:r>
                      <w:r w:rsidRPr="005230F6">
                        <w:rPr>
                          <w:sz w:val="40"/>
                          <w:szCs w:val="40"/>
                        </w:rPr>
                        <w:t>201</w:t>
                      </w:r>
                      <w:bookmarkEnd w:id="15"/>
                      <w:bookmarkEnd w:id="16"/>
                      <w:bookmarkEnd w:id="17"/>
                      <w:bookmarkEnd w:id="18"/>
                      <w:bookmarkEnd w:id="19"/>
                      <w:r w:rsidRPr="005230F6">
                        <w:rPr>
                          <w:sz w:val="40"/>
                          <w:szCs w:val="40"/>
                        </w:rPr>
                        <w:t>9</w:t>
                      </w:r>
                      <w:bookmarkEnd w:id="20"/>
                      <w:bookmarkEnd w:id="21"/>
                    </w:p>
                  </w:txbxContent>
                </v:textbox>
              </v:shape>
            </w:pict>
          </mc:Fallback>
        </mc:AlternateContent>
      </w:r>
    </w:p>
    <w:p w:rsidR="00A4719E" w:rsidRDefault="006C453F" w:rsidP="007806C2">
      <w:pPr>
        <w:autoSpaceDE/>
        <w:autoSpaceDN/>
        <w:adjustRightInd/>
        <w:jc w:val="left"/>
        <w:rPr>
          <w:sz w:val="40"/>
          <w:szCs w:val="40"/>
        </w:rPr>
      </w:pPr>
      <w:bookmarkStart w:id="22" w:name="_Toc304199307"/>
      <w:r w:rsidRPr="00BD6097">
        <w:rPr>
          <w:sz w:val="40"/>
          <w:szCs w:val="40"/>
        </w:rPr>
        <w:lastRenderedPageBreak/>
        <w:t>Contents</w:t>
      </w:r>
    </w:p>
    <w:sdt>
      <w:sdtPr>
        <w:rPr>
          <w:b w:val="0"/>
          <w:bCs w:val="0"/>
          <w:noProof w:val="0"/>
          <w:szCs w:val="24"/>
        </w:rPr>
        <w:id w:val="-900291342"/>
        <w:docPartObj>
          <w:docPartGallery w:val="Table of Contents"/>
          <w:docPartUnique/>
        </w:docPartObj>
      </w:sdtPr>
      <w:sdtEndPr/>
      <w:sdtContent>
        <w:p w:rsidR="00FE44FE" w:rsidRDefault="006C453F">
          <w:pPr>
            <w:pStyle w:val="TOC1"/>
            <w:tabs>
              <w:tab w:val="left" w:pos="720"/>
            </w:tabs>
            <w:rPr>
              <w:rFonts w:asciiTheme="minorHAnsi" w:eastAsiaTheme="minorEastAsia" w:hAnsiTheme="minorHAnsi" w:cstheme="minorBidi"/>
              <w:b w:val="0"/>
              <w:bCs w:val="0"/>
              <w:color w:val="auto"/>
              <w:sz w:val="22"/>
              <w:szCs w:val="22"/>
              <w:lang w:eastAsia="en-GB"/>
            </w:rPr>
          </w:pPr>
          <w:r>
            <w:fldChar w:fldCharType="begin"/>
          </w:r>
          <w:r>
            <w:instrText xml:space="preserve"> TOC \o "1-3" \h \z \u </w:instrText>
          </w:r>
          <w:r>
            <w:fldChar w:fldCharType="separate"/>
          </w:r>
          <w:bookmarkStart w:id="23" w:name="_Toc9339858"/>
          <w:bookmarkStart w:id="24" w:name="_Toc9512209"/>
          <w:r w:rsidRPr="00B92046">
            <w:rPr>
              <w:rStyle w:val="Hyperlink"/>
            </w:rPr>
            <w:fldChar w:fldCharType="begin"/>
          </w:r>
          <w:r w:rsidRPr="00B92046">
            <w:rPr>
              <w:rStyle w:val="Hyperlink"/>
            </w:rPr>
            <w:instrText xml:space="preserve"> </w:instrText>
          </w:r>
          <w:r>
            <w:instrText>HYPERLINK \l "_Toc10042337"</w:instrText>
          </w:r>
          <w:r w:rsidRPr="00B92046">
            <w:rPr>
              <w:rStyle w:val="Hyperlink"/>
            </w:rPr>
            <w:instrText xml:space="preserve"> </w:instrText>
          </w:r>
          <w:r w:rsidRPr="00B92046">
            <w:rPr>
              <w:rStyle w:val="Hyperlink"/>
            </w:rPr>
            <w:fldChar w:fldCharType="separate"/>
          </w:r>
          <w:r w:rsidRPr="00B92046">
            <w:rPr>
              <w:rStyle w:val="Hyperlink"/>
            </w:rPr>
            <w:t>1.</w:t>
          </w:r>
          <w:r>
            <w:rPr>
              <w:rFonts w:asciiTheme="minorHAnsi" w:eastAsiaTheme="minorEastAsia" w:hAnsiTheme="minorHAnsi" w:cstheme="minorBidi"/>
              <w:b w:val="0"/>
              <w:bCs w:val="0"/>
              <w:color w:val="auto"/>
              <w:sz w:val="22"/>
              <w:szCs w:val="22"/>
              <w:lang w:eastAsia="en-GB"/>
            </w:rPr>
            <w:tab/>
          </w:r>
          <w:r w:rsidRPr="00B92046">
            <w:rPr>
              <w:rStyle w:val="Hyperlink"/>
            </w:rPr>
            <w:t>Executive summary</w:t>
          </w:r>
          <w:r>
            <w:rPr>
              <w:webHidden/>
            </w:rPr>
            <w:tab/>
          </w:r>
          <w:r>
            <w:rPr>
              <w:webHidden/>
            </w:rPr>
            <w:fldChar w:fldCharType="begin"/>
          </w:r>
          <w:r>
            <w:rPr>
              <w:webHidden/>
            </w:rPr>
            <w:instrText xml:space="preserve"> PAGEREF _Toc10042337 \h </w:instrText>
          </w:r>
          <w:r>
            <w:rPr>
              <w:webHidden/>
            </w:rPr>
          </w:r>
          <w:r>
            <w:rPr>
              <w:webHidden/>
            </w:rPr>
            <w:fldChar w:fldCharType="separate"/>
          </w:r>
          <w:r>
            <w:rPr>
              <w:webHidden/>
            </w:rPr>
            <w:t>2</w:t>
          </w:r>
          <w:r>
            <w:rPr>
              <w:webHidden/>
            </w:rPr>
            <w:fldChar w:fldCharType="end"/>
          </w:r>
          <w:r w:rsidRPr="00B92046">
            <w:rPr>
              <w:rStyle w:val="Hyperlink"/>
            </w:rPr>
            <w:fldChar w:fldCharType="end"/>
          </w:r>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38" w:history="1">
            <w:r w:rsidRPr="00B92046">
              <w:rPr>
                <w:rStyle w:val="Hyperlink"/>
              </w:rPr>
              <w:t>1.1</w:t>
            </w:r>
            <w:r>
              <w:rPr>
                <w:rFonts w:asciiTheme="minorHAnsi" w:eastAsiaTheme="minorEastAsia" w:hAnsiTheme="minorHAnsi" w:cstheme="minorBidi"/>
                <w:color w:val="auto"/>
                <w:sz w:val="22"/>
                <w:szCs w:val="22"/>
                <w:lang w:eastAsia="en-GB"/>
              </w:rPr>
              <w:tab/>
            </w:r>
            <w:r w:rsidRPr="00B92046">
              <w:rPr>
                <w:rStyle w:val="Hyperlink"/>
              </w:rPr>
              <w:t>Key Findings</w:t>
            </w:r>
            <w:r>
              <w:rPr>
                <w:webHidden/>
              </w:rPr>
              <w:tab/>
            </w:r>
            <w:r>
              <w:rPr>
                <w:webHidden/>
              </w:rPr>
              <w:fldChar w:fldCharType="begin"/>
            </w:r>
            <w:r>
              <w:rPr>
                <w:webHidden/>
              </w:rPr>
              <w:instrText xml:space="preserve"> PAGEREF _Toc10042338 \h </w:instrText>
            </w:r>
            <w:r>
              <w:rPr>
                <w:webHidden/>
              </w:rPr>
            </w:r>
            <w:r>
              <w:rPr>
                <w:webHidden/>
              </w:rPr>
              <w:fldChar w:fldCharType="separate"/>
            </w:r>
            <w:r>
              <w:rPr>
                <w:webHidden/>
              </w:rPr>
              <w:t>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39" w:history="1">
            <w:r w:rsidRPr="00B92046">
              <w:rPr>
                <w:rStyle w:val="Hyperlink"/>
                <w:lang w:eastAsia="en-GB"/>
              </w:rPr>
              <w:t>1.1.1</w:t>
            </w:r>
            <w:r>
              <w:rPr>
                <w:rFonts w:asciiTheme="minorHAnsi" w:eastAsiaTheme="minorEastAsia" w:hAnsiTheme="minorHAnsi" w:cstheme="minorBidi"/>
                <w:i w:val="0"/>
                <w:color w:val="auto"/>
                <w:sz w:val="22"/>
                <w:szCs w:val="22"/>
                <w:lang w:eastAsia="en-GB"/>
              </w:rPr>
              <w:tab/>
            </w:r>
            <w:r w:rsidRPr="00B92046">
              <w:rPr>
                <w:rStyle w:val="Hyperlink"/>
                <w:lang w:eastAsia="en-GB"/>
              </w:rPr>
              <w:t>Ability to deliver effective services</w:t>
            </w:r>
            <w:r>
              <w:rPr>
                <w:webHidden/>
              </w:rPr>
              <w:tab/>
            </w:r>
            <w:r>
              <w:rPr>
                <w:webHidden/>
              </w:rPr>
              <w:fldChar w:fldCharType="begin"/>
            </w:r>
            <w:r>
              <w:rPr>
                <w:webHidden/>
              </w:rPr>
              <w:instrText xml:space="preserve"> PAGEREF _Toc10042339 \h </w:instrText>
            </w:r>
            <w:r>
              <w:rPr>
                <w:webHidden/>
              </w:rPr>
            </w:r>
            <w:r>
              <w:rPr>
                <w:webHidden/>
              </w:rPr>
              <w:fldChar w:fldCharType="separate"/>
            </w:r>
            <w:r>
              <w:rPr>
                <w:webHidden/>
              </w:rPr>
              <w:t>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40" w:history="1">
            <w:r w:rsidRPr="00B92046">
              <w:rPr>
                <w:rStyle w:val="Hyperlink"/>
                <w:lang w:eastAsia="en-GB"/>
              </w:rPr>
              <w:t>1.1.2</w:t>
            </w:r>
            <w:r>
              <w:rPr>
                <w:rFonts w:asciiTheme="minorHAnsi" w:eastAsiaTheme="minorEastAsia" w:hAnsiTheme="minorHAnsi" w:cstheme="minorBidi"/>
                <w:i w:val="0"/>
                <w:color w:val="auto"/>
                <w:sz w:val="22"/>
                <w:szCs w:val="22"/>
                <w:lang w:eastAsia="en-GB"/>
              </w:rPr>
              <w:tab/>
            </w:r>
            <w:r w:rsidRPr="00B92046">
              <w:rPr>
                <w:rStyle w:val="Hyperlink"/>
                <w:lang w:eastAsia="en-GB"/>
              </w:rPr>
              <w:t>Impact on financial position</w:t>
            </w:r>
            <w:r>
              <w:rPr>
                <w:webHidden/>
              </w:rPr>
              <w:tab/>
            </w:r>
            <w:r>
              <w:rPr>
                <w:webHidden/>
              </w:rPr>
              <w:fldChar w:fldCharType="begin"/>
            </w:r>
            <w:r>
              <w:rPr>
                <w:webHidden/>
              </w:rPr>
              <w:instrText xml:space="preserve"> PAGEREF _Toc10042340 \h </w:instrText>
            </w:r>
            <w:r>
              <w:rPr>
                <w:webHidden/>
              </w:rPr>
            </w:r>
            <w:r>
              <w:rPr>
                <w:webHidden/>
              </w:rPr>
              <w:fldChar w:fldCharType="separate"/>
            </w:r>
            <w:r>
              <w:rPr>
                <w:webHidden/>
              </w:rPr>
              <w:t>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41" w:history="1">
            <w:r w:rsidRPr="00B92046">
              <w:rPr>
                <w:rStyle w:val="Hyperlink"/>
                <w:lang w:eastAsia="en-GB"/>
              </w:rPr>
              <w:t>1.1.3</w:t>
            </w:r>
            <w:r>
              <w:rPr>
                <w:rFonts w:asciiTheme="minorHAnsi" w:eastAsiaTheme="minorEastAsia" w:hAnsiTheme="minorHAnsi" w:cstheme="minorBidi"/>
                <w:i w:val="0"/>
                <w:color w:val="auto"/>
                <w:sz w:val="22"/>
                <w:szCs w:val="22"/>
                <w:lang w:eastAsia="en-GB"/>
              </w:rPr>
              <w:tab/>
            </w:r>
            <w:r w:rsidRPr="00B92046">
              <w:rPr>
                <w:rStyle w:val="Hyperlink"/>
                <w:lang w:eastAsia="en-GB"/>
              </w:rPr>
              <w:t>Inclusion of on-costs in sleep-in fees paid to providers</w:t>
            </w:r>
            <w:r>
              <w:rPr>
                <w:webHidden/>
              </w:rPr>
              <w:tab/>
            </w:r>
            <w:r>
              <w:rPr>
                <w:webHidden/>
              </w:rPr>
              <w:fldChar w:fldCharType="begin"/>
            </w:r>
            <w:r>
              <w:rPr>
                <w:webHidden/>
              </w:rPr>
              <w:instrText xml:space="preserve"> PAGEREF _Toc10042341 \h </w:instrText>
            </w:r>
            <w:r>
              <w:rPr>
                <w:webHidden/>
              </w:rPr>
            </w:r>
            <w:r>
              <w:rPr>
                <w:webHidden/>
              </w:rPr>
              <w:fldChar w:fldCharType="separate"/>
            </w:r>
            <w:r>
              <w:rPr>
                <w:webHidden/>
              </w:rPr>
              <w:t>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42" w:history="1">
            <w:r w:rsidRPr="00B92046">
              <w:rPr>
                <w:rStyle w:val="Hyperlink"/>
                <w:lang w:eastAsia="en-GB"/>
              </w:rPr>
              <w:t>1.1.4</w:t>
            </w:r>
            <w:r>
              <w:rPr>
                <w:rFonts w:asciiTheme="minorHAnsi" w:eastAsiaTheme="minorEastAsia" w:hAnsiTheme="minorHAnsi" w:cstheme="minorBidi"/>
                <w:i w:val="0"/>
                <w:color w:val="auto"/>
                <w:sz w:val="22"/>
                <w:szCs w:val="22"/>
                <w:lang w:eastAsia="en-GB"/>
              </w:rPr>
              <w:tab/>
            </w:r>
            <w:r w:rsidRPr="00B92046">
              <w:rPr>
                <w:rStyle w:val="Hyperlink"/>
                <w:lang w:eastAsia="en-GB"/>
              </w:rPr>
              <w:t>Impact on recruitment and retention</w:t>
            </w:r>
            <w:r>
              <w:rPr>
                <w:webHidden/>
              </w:rPr>
              <w:tab/>
            </w:r>
            <w:r>
              <w:rPr>
                <w:webHidden/>
              </w:rPr>
              <w:fldChar w:fldCharType="begin"/>
            </w:r>
            <w:r>
              <w:rPr>
                <w:webHidden/>
              </w:rPr>
              <w:instrText xml:space="preserve"> PAGEREF _Toc10042342 \h </w:instrText>
            </w:r>
            <w:r>
              <w:rPr>
                <w:webHidden/>
              </w:rPr>
            </w:r>
            <w:r>
              <w:rPr>
                <w:webHidden/>
              </w:rPr>
              <w:fldChar w:fldCharType="separate"/>
            </w:r>
            <w:r>
              <w:rPr>
                <w:webHidden/>
              </w:rPr>
              <w:t>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43" w:history="1">
            <w:r w:rsidRPr="00B92046">
              <w:rPr>
                <w:rStyle w:val="Hyperlink"/>
                <w:lang w:eastAsia="en-GB"/>
              </w:rPr>
              <w:t>1.1.5</w:t>
            </w:r>
            <w:r>
              <w:rPr>
                <w:rFonts w:asciiTheme="minorHAnsi" w:eastAsiaTheme="minorEastAsia" w:hAnsiTheme="minorHAnsi" w:cstheme="minorBidi"/>
                <w:i w:val="0"/>
                <w:color w:val="auto"/>
                <w:sz w:val="22"/>
                <w:szCs w:val="22"/>
                <w:lang w:eastAsia="en-GB"/>
              </w:rPr>
              <w:tab/>
            </w:r>
            <w:r w:rsidRPr="00B92046">
              <w:rPr>
                <w:rStyle w:val="Hyperlink"/>
                <w:lang w:eastAsia="en-GB"/>
              </w:rPr>
              <w:t>Any other comments</w:t>
            </w:r>
            <w:r>
              <w:rPr>
                <w:webHidden/>
              </w:rPr>
              <w:tab/>
            </w:r>
            <w:r>
              <w:rPr>
                <w:webHidden/>
              </w:rPr>
              <w:fldChar w:fldCharType="begin"/>
            </w:r>
            <w:r>
              <w:rPr>
                <w:webHidden/>
              </w:rPr>
              <w:instrText xml:space="preserve"> PAGEREF _Toc10042343 \h </w:instrText>
            </w:r>
            <w:r>
              <w:rPr>
                <w:webHidden/>
              </w:rPr>
            </w:r>
            <w:r>
              <w:rPr>
                <w:webHidden/>
              </w:rPr>
              <w:fldChar w:fldCharType="separate"/>
            </w:r>
            <w:r>
              <w:rPr>
                <w:webHidden/>
              </w:rPr>
              <w:t>3</w:t>
            </w:r>
            <w:r>
              <w:rPr>
                <w:webHidden/>
              </w:rPr>
              <w:fldChar w:fldCharType="end"/>
            </w:r>
          </w:hyperlink>
        </w:p>
        <w:p w:rsidR="00FE44FE" w:rsidRDefault="006C453F">
          <w:pPr>
            <w:pStyle w:val="TOC1"/>
            <w:tabs>
              <w:tab w:val="left" w:pos="720"/>
            </w:tabs>
            <w:rPr>
              <w:rFonts w:asciiTheme="minorHAnsi" w:eastAsiaTheme="minorEastAsia" w:hAnsiTheme="minorHAnsi" w:cstheme="minorBidi"/>
              <w:b w:val="0"/>
              <w:bCs w:val="0"/>
              <w:color w:val="auto"/>
              <w:sz w:val="22"/>
              <w:szCs w:val="22"/>
              <w:lang w:eastAsia="en-GB"/>
            </w:rPr>
          </w:pPr>
          <w:hyperlink w:anchor="_Toc10042344" w:history="1">
            <w:r w:rsidRPr="00B92046">
              <w:rPr>
                <w:rStyle w:val="Hyperlink"/>
              </w:rPr>
              <w:t>2.</w:t>
            </w:r>
            <w:r>
              <w:rPr>
                <w:rFonts w:asciiTheme="minorHAnsi" w:eastAsiaTheme="minorEastAsia" w:hAnsiTheme="minorHAnsi" w:cstheme="minorBidi"/>
                <w:b w:val="0"/>
                <w:bCs w:val="0"/>
                <w:color w:val="auto"/>
                <w:sz w:val="22"/>
                <w:szCs w:val="22"/>
                <w:lang w:eastAsia="en-GB"/>
              </w:rPr>
              <w:tab/>
            </w:r>
            <w:r w:rsidRPr="00B92046">
              <w:rPr>
                <w:rStyle w:val="Hyperlink"/>
              </w:rPr>
              <w:t>Int</w:t>
            </w:r>
            <w:r w:rsidRPr="00B92046">
              <w:rPr>
                <w:rStyle w:val="Hyperlink"/>
              </w:rPr>
              <w:t>roduction</w:t>
            </w:r>
            <w:r>
              <w:rPr>
                <w:webHidden/>
              </w:rPr>
              <w:tab/>
            </w:r>
            <w:r>
              <w:rPr>
                <w:webHidden/>
              </w:rPr>
              <w:fldChar w:fldCharType="begin"/>
            </w:r>
            <w:r>
              <w:rPr>
                <w:webHidden/>
              </w:rPr>
              <w:instrText xml:space="preserve"> PAGEREF _Toc10042344 \h </w:instrText>
            </w:r>
            <w:r>
              <w:rPr>
                <w:webHidden/>
              </w:rPr>
            </w:r>
            <w:r>
              <w:rPr>
                <w:webHidden/>
              </w:rPr>
              <w:fldChar w:fldCharType="separate"/>
            </w:r>
            <w:r>
              <w:rPr>
                <w:webHidden/>
              </w:rPr>
              <w:t>5</w:t>
            </w:r>
            <w:r>
              <w:rPr>
                <w:webHidden/>
              </w:rPr>
              <w:fldChar w:fldCharType="end"/>
            </w:r>
          </w:hyperlink>
        </w:p>
        <w:p w:rsidR="00FE44FE" w:rsidRDefault="006C453F">
          <w:pPr>
            <w:pStyle w:val="TOC1"/>
            <w:tabs>
              <w:tab w:val="left" w:pos="720"/>
            </w:tabs>
            <w:rPr>
              <w:rFonts w:asciiTheme="minorHAnsi" w:eastAsiaTheme="minorEastAsia" w:hAnsiTheme="minorHAnsi" w:cstheme="minorBidi"/>
              <w:b w:val="0"/>
              <w:bCs w:val="0"/>
              <w:color w:val="auto"/>
              <w:sz w:val="22"/>
              <w:szCs w:val="22"/>
              <w:lang w:eastAsia="en-GB"/>
            </w:rPr>
          </w:pPr>
          <w:hyperlink w:anchor="_Toc10042345" w:history="1">
            <w:r w:rsidRPr="00B92046">
              <w:rPr>
                <w:rStyle w:val="Hyperlink"/>
              </w:rPr>
              <w:t>3.</w:t>
            </w:r>
            <w:r>
              <w:rPr>
                <w:rFonts w:asciiTheme="minorHAnsi" w:eastAsiaTheme="minorEastAsia" w:hAnsiTheme="minorHAnsi" w:cstheme="minorBidi"/>
                <w:b w:val="0"/>
                <w:bCs w:val="0"/>
                <w:color w:val="auto"/>
                <w:sz w:val="22"/>
                <w:szCs w:val="22"/>
                <w:lang w:eastAsia="en-GB"/>
              </w:rPr>
              <w:tab/>
            </w:r>
            <w:r w:rsidRPr="00B92046">
              <w:rPr>
                <w:rStyle w:val="Hyperlink"/>
              </w:rPr>
              <w:t>Methodology</w:t>
            </w:r>
            <w:r>
              <w:rPr>
                <w:webHidden/>
              </w:rPr>
              <w:tab/>
            </w:r>
            <w:r>
              <w:rPr>
                <w:webHidden/>
              </w:rPr>
              <w:fldChar w:fldCharType="begin"/>
            </w:r>
            <w:r>
              <w:rPr>
                <w:webHidden/>
              </w:rPr>
              <w:instrText xml:space="preserve"> PAGEREF _Toc10042345 \h </w:instrText>
            </w:r>
            <w:r>
              <w:rPr>
                <w:webHidden/>
              </w:rPr>
            </w:r>
            <w:r>
              <w:rPr>
                <w:webHidden/>
              </w:rPr>
              <w:fldChar w:fldCharType="separate"/>
            </w:r>
            <w:r>
              <w:rPr>
                <w:webHidden/>
              </w:rPr>
              <w:t>7</w:t>
            </w:r>
            <w:r>
              <w:rPr>
                <w:webHidden/>
              </w:rPr>
              <w:fldChar w:fldCharType="end"/>
            </w:r>
          </w:hyperlink>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49" w:history="1">
            <w:r w:rsidRPr="00B92046">
              <w:rPr>
                <w:rStyle w:val="Hyperlink"/>
              </w:rPr>
              <w:t>3.1</w:t>
            </w:r>
            <w:r>
              <w:rPr>
                <w:rFonts w:asciiTheme="minorHAnsi" w:eastAsiaTheme="minorEastAsia" w:hAnsiTheme="minorHAnsi" w:cstheme="minorBidi"/>
                <w:color w:val="auto"/>
                <w:sz w:val="22"/>
                <w:szCs w:val="22"/>
                <w:lang w:eastAsia="en-GB"/>
              </w:rPr>
              <w:tab/>
            </w:r>
            <w:r w:rsidRPr="00B92046">
              <w:rPr>
                <w:rStyle w:val="Hyperlink"/>
              </w:rPr>
              <w:t>Background to on-cost questions</w:t>
            </w:r>
            <w:r>
              <w:rPr>
                <w:webHidden/>
              </w:rPr>
              <w:tab/>
            </w:r>
            <w:r>
              <w:rPr>
                <w:webHidden/>
              </w:rPr>
              <w:fldChar w:fldCharType="begin"/>
            </w:r>
            <w:r>
              <w:rPr>
                <w:webHidden/>
              </w:rPr>
              <w:instrText xml:space="preserve"> PAGEREF _Toc10042349 \h </w:instrText>
            </w:r>
            <w:r>
              <w:rPr>
                <w:webHidden/>
              </w:rPr>
            </w:r>
            <w:r>
              <w:rPr>
                <w:webHidden/>
              </w:rPr>
              <w:fldChar w:fldCharType="separate"/>
            </w:r>
            <w:r>
              <w:rPr>
                <w:webHidden/>
              </w:rPr>
              <w:t>7</w:t>
            </w:r>
            <w:r>
              <w:rPr>
                <w:webHidden/>
              </w:rPr>
              <w:fldChar w:fldCharType="end"/>
            </w:r>
          </w:hyperlink>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50" w:history="1">
            <w:r w:rsidRPr="00B92046">
              <w:rPr>
                <w:rStyle w:val="Hyperlink"/>
              </w:rPr>
              <w:t>3.2</w:t>
            </w:r>
            <w:r>
              <w:rPr>
                <w:rFonts w:asciiTheme="minorHAnsi" w:eastAsiaTheme="minorEastAsia" w:hAnsiTheme="minorHAnsi" w:cstheme="minorBidi"/>
                <w:color w:val="auto"/>
                <w:sz w:val="22"/>
                <w:szCs w:val="22"/>
                <w:lang w:eastAsia="en-GB"/>
              </w:rPr>
              <w:tab/>
            </w:r>
            <w:r w:rsidRPr="00B92046">
              <w:rPr>
                <w:rStyle w:val="Hyperlink"/>
              </w:rPr>
              <w:t>Coding framework</w:t>
            </w:r>
            <w:r>
              <w:rPr>
                <w:webHidden/>
              </w:rPr>
              <w:tab/>
            </w:r>
            <w:r>
              <w:rPr>
                <w:webHidden/>
              </w:rPr>
              <w:fldChar w:fldCharType="begin"/>
            </w:r>
            <w:r>
              <w:rPr>
                <w:webHidden/>
              </w:rPr>
              <w:instrText xml:space="preserve"> PAGEREF _Toc10042350 \h </w:instrText>
            </w:r>
            <w:r>
              <w:rPr>
                <w:webHidden/>
              </w:rPr>
            </w:r>
            <w:r>
              <w:rPr>
                <w:webHidden/>
              </w:rPr>
              <w:fldChar w:fldCharType="separate"/>
            </w:r>
            <w:r>
              <w:rPr>
                <w:webHidden/>
              </w:rPr>
              <w:t>7</w:t>
            </w:r>
            <w:r>
              <w:rPr>
                <w:webHidden/>
              </w:rPr>
              <w:fldChar w:fldCharType="end"/>
            </w:r>
          </w:hyperlink>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51" w:history="1">
            <w:r w:rsidRPr="00B92046">
              <w:rPr>
                <w:rStyle w:val="Hyperlink"/>
              </w:rPr>
              <w:t>3.3</w:t>
            </w:r>
            <w:r>
              <w:rPr>
                <w:rFonts w:asciiTheme="minorHAnsi" w:eastAsiaTheme="minorEastAsia" w:hAnsiTheme="minorHAnsi" w:cstheme="minorBidi"/>
                <w:color w:val="auto"/>
                <w:sz w:val="22"/>
                <w:szCs w:val="22"/>
                <w:lang w:eastAsia="en-GB"/>
              </w:rPr>
              <w:tab/>
            </w:r>
            <w:r w:rsidRPr="00B92046">
              <w:rPr>
                <w:rStyle w:val="Hyperlink"/>
              </w:rPr>
              <w:t>Limitations</w:t>
            </w:r>
            <w:r>
              <w:rPr>
                <w:webHidden/>
              </w:rPr>
              <w:tab/>
            </w:r>
            <w:r>
              <w:rPr>
                <w:webHidden/>
              </w:rPr>
              <w:fldChar w:fldCharType="begin"/>
            </w:r>
            <w:r>
              <w:rPr>
                <w:webHidden/>
              </w:rPr>
              <w:instrText xml:space="preserve"> PAGEREF _Toc10042351 \h </w:instrText>
            </w:r>
            <w:r>
              <w:rPr>
                <w:webHidden/>
              </w:rPr>
            </w:r>
            <w:r>
              <w:rPr>
                <w:webHidden/>
              </w:rPr>
              <w:fldChar w:fldCharType="separate"/>
            </w:r>
            <w:r>
              <w:rPr>
                <w:webHidden/>
              </w:rPr>
              <w:t>8</w:t>
            </w:r>
            <w:r>
              <w:rPr>
                <w:webHidden/>
              </w:rPr>
              <w:fldChar w:fldCharType="end"/>
            </w:r>
          </w:hyperlink>
        </w:p>
        <w:p w:rsidR="00FE44FE" w:rsidRDefault="006C453F">
          <w:pPr>
            <w:pStyle w:val="TOC1"/>
            <w:tabs>
              <w:tab w:val="left" w:pos="720"/>
            </w:tabs>
            <w:rPr>
              <w:rFonts w:asciiTheme="minorHAnsi" w:eastAsiaTheme="minorEastAsia" w:hAnsiTheme="minorHAnsi" w:cstheme="minorBidi"/>
              <w:b w:val="0"/>
              <w:bCs w:val="0"/>
              <w:color w:val="auto"/>
              <w:sz w:val="22"/>
              <w:szCs w:val="22"/>
              <w:lang w:eastAsia="en-GB"/>
            </w:rPr>
          </w:pPr>
          <w:hyperlink w:anchor="_Toc10042352" w:history="1">
            <w:r w:rsidRPr="00B92046">
              <w:rPr>
                <w:rStyle w:val="Hyperlink"/>
              </w:rPr>
              <w:t>4.</w:t>
            </w:r>
            <w:r>
              <w:rPr>
                <w:rFonts w:asciiTheme="minorHAnsi" w:eastAsiaTheme="minorEastAsia" w:hAnsiTheme="minorHAnsi" w:cstheme="minorBidi"/>
                <w:b w:val="0"/>
                <w:bCs w:val="0"/>
                <w:color w:val="auto"/>
                <w:sz w:val="22"/>
                <w:szCs w:val="22"/>
                <w:lang w:eastAsia="en-GB"/>
              </w:rPr>
              <w:tab/>
            </w:r>
            <w:r w:rsidRPr="00B92046">
              <w:rPr>
                <w:rStyle w:val="Hyperlink"/>
              </w:rPr>
              <w:t>Main findings</w:t>
            </w:r>
            <w:r>
              <w:rPr>
                <w:webHidden/>
              </w:rPr>
              <w:tab/>
            </w:r>
            <w:r>
              <w:rPr>
                <w:webHidden/>
              </w:rPr>
              <w:fldChar w:fldCharType="begin"/>
            </w:r>
            <w:r>
              <w:rPr>
                <w:webHidden/>
              </w:rPr>
              <w:instrText xml:space="preserve"> PAGEREF _Toc10042352 \h </w:instrText>
            </w:r>
            <w:r>
              <w:rPr>
                <w:webHidden/>
              </w:rPr>
            </w:r>
            <w:r>
              <w:rPr>
                <w:webHidden/>
              </w:rPr>
              <w:fldChar w:fldCharType="separate"/>
            </w:r>
            <w:r>
              <w:rPr>
                <w:webHidden/>
              </w:rPr>
              <w:t>9</w:t>
            </w:r>
            <w:r>
              <w:rPr>
                <w:webHidden/>
              </w:rPr>
              <w:fldChar w:fldCharType="end"/>
            </w:r>
          </w:hyperlink>
        </w:p>
        <w:p w:rsidR="00FE44FE" w:rsidRDefault="006C453F">
          <w:pPr>
            <w:pStyle w:val="TOC2"/>
            <w:rPr>
              <w:rFonts w:asciiTheme="minorHAnsi" w:eastAsiaTheme="minorEastAsia" w:hAnsiTheme="minorHAnsi" w:cstheme="minorBidi"/>
              <w:color w:val="auto"/>
              <w:sz w:val="22"/>
              <w:szCs w:val="22"/>
              <w:lang w:eastAsia="en-GB"/>
            </w:rPr>
          </w:pPr>
          <w:hyperlink w:anchor="_Toc10042353" w:history="1">
            <w:r w:rsidRPr="00B92046">
              <w:rPr>
                <w:rStyle w:val="Hyperlink"/>
              </w:rPr>
              <w:t>4.1 Market analysis</w:t>
            </w:r>
            <w:r>
              <w:rPr>
                <w:webHidden/>
              </w:rPr>
              <w:tab/>
            </w:r>
            <w:r>
              <w:rPr>
                <w:webHidden/>
              </w:rPr>
              <w:fldChar w:fldCharType="begin"/>
            </w:r>
            <w:r>
              <w:rPr>
                <w:webHidden/>
              </w:rPr>
              <w:instrText xml:space="preserve"> PAGEREF _Toc10042353 \h </w:instrText>
            </w:r>
            <w:r>
              <w:rPr>
                <w:webHidden/>
              </w:rPr>
            </w:r>
            <w:r>
              <w:rPr>
                <w:webHidden/>
              </w:rPr>
              <w:fldChar w:fldCharType="separate"/>
            </w:r>
            <w:r>
              <w:rPr>
                <w:webHidden/>
              </w:rPr>
              <w:t>9</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58" w:history="1">
            <w:r w:rsidRPr="00B92046">
              <w:rPr>
                <w:rStyle w:val="Hyperlink"/>
                <w:lang w:eastAsia="en-GB"/>
              </w:rPr>
              <w:t>4.1.1</w:t>
            </w:r>
            <w:r>
              <w:rPr>
                <w:rFonts w:asciiTheme="minorHAnsi" w:eastAsiaTheme="minorEastAsia" w:hAnsiTheme="minorHAnsi" w:cstheme="minorBidi"/>
                <w:i w:val="0"/>
                <w:color w:val="auto"/>
                <w:sz w:val="22"/>
                <w:szCs w:val="22"/>
                <w:lang w:eastAsia="en-GB"/>
              </w:rPr>
              <w:tab/>
            </w:r>
            <w:r w:rsidRPr="00B92046">
              <w:rPr>
                <w:rStyle w:val="Hyperlink"/>
                <w:lang w:eastAsia="en-GB"/>
              </w:rPr>
              <w:t>Provider payment to care and support staff for each sleep-in shift</w:t>
            </w:r>
            <w:r>
              <w:rPr>
                <w:webHidden/>
              </w:rPr>
              <w:tab/>
            </w:r>
            <w:r>
              <w:rPr>
                <w:webHidden/>
              </w:rPr>
              <w:fldChar w:fldCharType="begin"/>
            </w:r>
            <w:r>
              <w:rPr>
                <w:webHidden/>
              </w:rPr>
              <w:instrText xml:space="preserve"> PAGEREF _Toc10042358 \h </w:instrText>
            </w:r>
            <w:r>
              <w:rPr>
                <w:webHidden/>
              </w:rPr>
            </w:r>
            <w:r>
              <w:rPr>
                <w:webHidden/>
              </w:rPr>
              <w:fldChar w:fldCharType="separate"/>
            </w:r>
            <w:r>
              <w:rPr>
                <w:webHidden/>
              </w:rPr>
              <w:t>9</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59" w:history="1">
            <w:r w:rsidRPr="00B92046">
              <w:rPr>
                <w:rStyle w:val="Hyperlink"/>
                <w:lang w:eastAsia="en-GB"/>
              </w:rPr>
              <w:t>4.1.2</w:t>
            </w:r>
            <w:r>
              <w:rPr>
                <w:rFonts w:asciiTheme="minorHAnsi" w:eastAsiaTheme="minorEastAsia" w:hAnsiTheme="minorHAnsi" w:cstheme="minorBidi"/>
                <w:i w:val="0"/>
                <w:color w:val="auto"/>
                <w:sz w:val="22"/>
                <w:szCs w:val="22"/>
                <w:lang w:eastAsia="en-GB"/>
              </w:rPr>
              <w:tab/>
            </w:r>
            <w:r w:rsidRPr="00B92046">
              <w:rPr>
                <w:rStyle w:val="Hyperlink"/>
                <w:lang w:eastAsia="en-GB"/>
              </w:rPr>
              <w:t>Sleep-in shift length</w:t>
            </w:r>
            <w:r>
              <w:rPr>
                <w:webHidden/>
              </w:rPr>
              <w:tab/>
            </w:r>
            <w:r>
              <w:rPr>
                <w:webHidden/>
              </w:rPr>
              <w:fldChar w:fldCharType="begin"/>
            </w:r>
            <w:r>
              <w:rPr>
                <w:webHidden/>
              </w:rPr>
              <w:instrText xml:space="preserve"> PAGEREF _Toc10042359 \h </w:instrText>
            </w:r>
            <w:r>
              <w:rPr>
                <w:webHidden/>
              </w:rPr>
            </w:r>
            <w:r>
              <w:rPr>
                <w:webHidden/>
              </w:rPr>
              <w:fldChar w:fldCharType="separate"/>
            </w:r>
            <w:r>
              <w:rPr>
                <w:webHidden/>
              </w:rPr>
              <w:t>10</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60" w:history="1">
            <w:r w:rsidRPr="00B92046">
              <w:rPr>
                <w:rStyle w:val="Hyperlink"/>
                <w:lang w:eastAsia="en-GB"/>
              </w:rPr>
              <w:t>4.1.3</w:t>
            </w:r>
            <w:r>
              <w:rPr>
                <w:rFonts w:asciiTheme="minorHAnsi" w:eastAsiaTheme="minorEastAsia" w:hAnsiTheme="minorHAnsi" w:cstheme="minorBidi"/>
                <w:i w:val="0"/>
                <w:color w:val="auto"/>
                <w:sz w:val="22"/>
                <w:szCs w:val="22"/>
                <w:lang w:eastAsia="en-GB"/>
              </w:rPr>
              <w:tab/>
            </w:r>
            <w:r w:rsidRPr="00B92046">
              <w:rPr>
                <w:rStyle w:val="Hyperlink"/>
                <w:lang w:eastAsia="en-GB"/>
              </w:rPr>
              <w:t>Provider staff impact</w:t>
            </w:r>
            <w:r>
              <w:rPr>
                <w:webHidden/>
              </w:rPr>
              <w:tab/>
            </w:r>
            <w:r>
              <w:rPr>
                <w:webHidden/>
              </w:rPr>
              <w:fldChar w:fldCharType="begin"/>
            </w:r>
            <w:r>
              <w:rPr>
                <w:webHidden/>
              </w:rPr>
              <w:instrText xml:space="preserve"> PAGEREF _Toc10042360 \h </w:instrText>
            </w:r>
            <w:r>
              <w:rPr>
                <w:webHidden/>
              </w:rPr>
            </w:r>
            <w:r>
              <w:rPr>
                <w:webHidden/>
              </w:rPr>
              <w:fldChar w:fldCharType="separate"/>
            </w:r>
            <w:r>
              <w:rPr>
                <w:webHidden/>
              </w:rPr>
              <w:t>10</w:t>
            </w:r>
            <w:r>
              <w:rPr>
                <w:webHidden/>
              </w:rPr>
              <w:fldChar w:fldCharType="end"/>
            </w:r>
          </w:hyperlink>
        </w:p>
        <w:p w:rsidR="00FE44FE" w:rsidRDefault="006C453F">
          <w:pPr>
            <w:pStyle w:val="TOC2"/>
            <w:rPr>
              <w:rFonts w:asciiTheme="minorHAnsi" w:eastAsiaTheme="minorEastAsia" w:hAnsiTheme="minorHAnsi" w:cstheme="minorBidi"/>
              <w:color w:val="auto"/>
              <w:sz w:val="22"/>
              <w:szCs w:val="22"/>
              <w:lang w:eastAsia="en-GB"/>
            </w:rPr>
          </w:pPr>
          <w:hyperlink w:anchor="_Toc10042361" w:history="1">
            <w:r w:rsidRPr="00B92046">
              <w:rPr>
                <w:rStyle w:val="Hyperlink"/>
              </w:rPr>
              <w:t>4.2 April 2016 fee increase</w:t>
            </w:r>
            <w:r>
              <w:rPr>
                <w:webHidden/>
              </w:rPr>
              <w:tab/>
            </w:r>
            <w:r>
              <w:rPr>
                <w:webHidden/>
              </w:rPr>
              <w:fldChar w:fldCharType="begin"/>
            </w:r>
            <w:r>
              <w:rPr>
                <w:webHidden/>
              </w:rPr>
              <w:instrText xml:space="preserve"> PAGEREF _Toc10042361 \h </w:instrText>
            </w:r>
            <w:r>
              <w:rPr>
                <w:webHidden/>
              </w:rPr>
            </w:r>
            <w:r>
              <w:rPr>
                <w:webHidden/>
              </w:rPr>
              <w:fldChar w:fldCharType="separate"/>
            </w:r>
            <w:r>
              <w:rPr>
                <w:webHidden/>
              </w:rPr>
              <w:t>10</w:t>
            </w:r>
            <w:r>
              <w:rPr>
                <w:webHidden/>
              </w:rPr>
              <w:fldChar w:fldCharType="end"/>
            </w:r>
          </w:hyperlink>
        </w:p>
        <w:p w:rsidR="00FE44FE" w:rsidRDefault="006C453F">
          <w:pPr>
            <w:pStyle w:val="TOC2"/>
            <w:rPr>
              <w:rFonts w:asciiTheme="minorHAnsi" w:eastAsiaTheme="minorEastAsia" w:hAnsiTheme="minorHAnsi" w:cstheme="minorBidi"/>
              <w:color w:val="auto"/>
              <w:sz w:val="22"/>
              <w:szCs w:val="22"/>
              <w:lang w:eastAsia="en-GB"/>
            </w:rPr>
          </w:pPr>
          <w:hyperlink w:anchor="_Toc10042362" w:history="1">
            <w:r w:rsidRPr="00B92046">
              <w:rPr>
                <w:rStyle w:val="Hyperlink"/>
              </w:rPr>
              <w:t xml:space="preserve">4.3 Service </w:t>
            </w:r>
            <w:r w:rsidRPr="00B92046">
              <w:rPr>
                <w:rStyle w:val="Hyperlink"/>
              </w:rPr>
              <w:t>Delivery On-Costs</w:t>
            </w:r>
            <w:r>
              <w:rPr>
                <w:webHidden/>
              </w:rPr>
              <w:tab/>
            </w:r>
            <w:r>
              <w:rPr>
                <w:webHidden/>
              </w:rPr>
              <w:fldChar w:fldCharType="begin"/>
            </w:r>
            <w:r>
              <w:rPr>
                <w:webHidden/>
              </w:rPr>
              <w:instrText xml:space="preserve"> PAGEREF _Toc10042362 \h </w:instrText>
            </w:r>
            <w:r>
              <w:rPr>
                <w:webHidden/>
              </w:rPr>
            </w:r>
            <w:r>
              <w:rPr>
                <w:webHidden/>
              </w:rPr>
              <w:fldChar w:fldCharType="separate"/>
            </w:r>
            <w:r>
              <w:rPr>
                <w:webHidden/>
              </w:rPr>
              <w:t>11</w:t>
            </w:r>
            <w:r>
              <w:rPr>
                <w:webHidden/>
              </w:rPr>
              <w:fldChar w:fldCharType="end"/>
            </w:r>
          </w:hyperlink>
        </w:p>
        <w:p w:rsidR="00FE44FE" w:rsidRDefault="006C453F">
          <w:pPr>
            <w:pStyle w:val="TOC2"/>
            <w:rPr>
              <w:rFonts w:asciiTheme="minorHAnsi" w:eastAsiaTheme="minorEastAsia" w:hAnsiTheme="minorHAnsi" w:cstheme="minorBidi"/>
              <w:color w:val="auto"/>
              <w:sz w:val="22"/>
              <w:szCs w:val="22"/>
              <w:lang w:eastAsia="en-GB"/>
            </w:rPr>
          </w:pPr>
          <w:hyperlink w:anchor="_Toc10042363" w:history="1">
            <w:r w:rsidRPr="00B92046">
              <w:rPr>
                <w:rStyle w:val="Hyperlink"/>
              </w:rPr>
              <w:t>4.4 Impact of the proposed changes</w:t>
            </w:r>
            <w:r>
              <w:rPr>
                <w:webHidden/>
              </w:rPr>
              <w:tab/>
            </w:r>
            <w:r>
              <w:rPr>
                <w:webHidden/>
              </w:rPr>
              <w:fldChar w:fldCharType="begin"/>
            </w:r>
            <w:r>
              <w:rPr>
                <w:webHidden/>
              </w:rPr>
              <w:instrText xml:space="preserve"> PAGEREF _Toc10042363 \h </w:instrText>
            </w:r>
            <w:r>
              <w:rPr>
                <w:webHidden/>
              </w:rPr>
            </w:r>
            <w:r>
              <w:rPr>
                <w:webHidden/>
              </w:rPr>
              <w:fldChar w:fldCharType="separate"/>
            </w:r>
            <w:r>
              <w:rPr>
                <w:webHidden/>
              </w:rPr>
              <w:t>12</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67" w:history="1">
            <w:r w:rsidRPr="00B92046">
              <w:rPr>
                <w:rStyle w:val="Hyperlink"/>
                <w:lang w:eastAsia="en-GB"/>
              </w:rPr>
              <w:t>4.4.1</w:t>
            </w:r>
            <w:r>
              <w:rPr>
                <w:rFonts w:asciiTheme="minorHAnsi" w:eastAsiaTheme="minorEastAsia" w:hAnsiTheme="minorHAnsi" w:cstheme="minorBidi"/>
                <w:i w:val="0"/>
                <w:color w:val="auto"/>
                <w:sz w:val="22"/>
                <w:szCs w:val="22"/>
                <w:lang w:eastAsia="en-GB"/>
              </w:rPr>
              <w:tab/>
            </w:r>
            <w:r w:rsidRPr="00B92046">
              <w:rPr>
                <w:rStyle w:val="Hyperlink"/>
                <w:lang w:eastAsia="en-GB"/>
              </w:rPr>
              <w:t>Impact on the delivery of effective services</w:t>
            </w:r>
            <w:r>
              <w:rPr>
                <w:webHidden/>
              </w:rPr>
              <w:tab/>
            </w:r>
            <w:r>
              <w:rPr>
                <w:webHidden/>
              </w:rPr>
              <w:fldChar w:fldCharType="begin"/>
            </w:r>
            <w:r>
              <w:rPr>
                <w:webHidden/>
              </w:rPr>
              <w:instrText xml:space="preserve"> PAGEREF _Toc10042367 \h </w:instrText>
            </w:r>
            <w:r>
              <w:rPr>
                <w:webHidden/>
              </w:rPr>
            </w:r>
            <w:r>
              <w:rPr>
                <w:webHidden/>
              </w:rPr>
              <w:fldChar w:fldCharType="separate"/>
            </w:r>
            <w:r>
              <w:rPr>
                <w:webHidden/>
              </w:rPr>
              <w:t>12</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68" w:history="1">
            <w:r w:rsidRPr="00B92046">
              <w:rPr>
                <w:rStyle w:val="Hyperlink"/>
                <w:lang w:eastAsia="en-GB"/>
              </w:rPr>
              <w:t>4.4.2</w:t>
            </w:r>
            <w:r>
              <w:rPr>
                <w:rFonts w:asciiTheme="minorHAnsi" w:eastAsiaTheme="minorEastAsia" w:hAnsiTheme="minorHAnsi" w:cstheme="minorBidi"/>
                <w:i w:val="0"/>
                <w:color w:val="auto"/>
                <w:sz w:val="22"/>
                <w:szCs w:val="22"/>
                <w:lang w:eastAsia="en-GB"/>
              </w:rPr>
              <w:tab/>
            </w:r>
            <w:r w:rsidRPr="00B92046">
              <w:rPr>
                <w:rStyle w:val="Hyperlink"/>
                <w:lang w:eastAsia="en-GB"/>
              </w:rPr>
              <w:t>Financial impact</w:t>
            </w:r>
            <w:r>
              <w:rPr>
                <w:webHidden/>
              </w:rPr>
              <w:tab/>
            </w:r>
            <w:r>
              <w:rPr>
                <w:webHidden/>
              </w:rPr>
              <w:fldChar w:fldCharType="begin"/>
            </w:r>
            <w:r>
              <w:rPr>
                <w:webHidden/>
              </w:rPr>
              <w:instrText xml:space="preserve"> PAGE</w:instrText>
            </w:r>
            <w:r>
              <w:rPr>
                <w:webHidden/>
              </w:rPr>
              <w:instrText xml:space="preserve">REF _Toc10042368 \h </w:instrText>
            </w:r>
            <w:r>
              <w:rPr>
                <w:webHidden/>
              </w:rPr>
            </w:r>
            <w:r>
              <w:rPr>
                <w:webHidden/>
              </w:rPr>
              <w:fldChar w:fldCharType="separate"/>
            </w:r>
            <w:r>
              <w:rPr>
                <w:webHidden/>
              </w:rPr>
              <w:t>13</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69" w:history="1">
            <w:r w:rsidRPr="00B92046">
              <w:rPr>
                <w:rStyle w:val="Hyperlink"/>
                <w:lang w:eastAsia="en-GB"/>
              </w:rPr>
              <w:t>4.4.3</w:t>
            </w:r>
            <w:r>
              <w:rPr>
                <w:rFonts w:asciiTheme="minorHAnsi" w:eastAsiaTheme="minorEastAsia" w:hAnsiTheme="minorHAnsi" w:cstheme="minorBidi"/>
                <w:i w:val="0"/>
                <w:color w:val="auto"/>
                <w:sz w:val="22"/>
                <w:szCs w:val="22"/>
                <w:lang w:eastAsia="en-GB"/>
              </w:rPr>
              <w:tab/>
            </w:r>
            <w:r w:rsidRPr="00B92046">
              <w:rPr>
                <w:rStyle w:val="Hyperlink"/>
                <w:lang w:eastAsia="en-GB"/>
              </w:rPr>
              <w:t>Impact on recruitment and retention</w:t>
            </w:r>
            <w:r>
              <w:rPr>
                <w:webHidden/>
              </w:rPr>
              <w:tab/>
            </w:r>
            <w:r>
              <w:rPr>
                <w:webHidden/>
              </w:rPr>
              <w:fldChar w:fldCharType="begin"/>
            </w:r>
            <w:r>
              <w:rPr>
                <w:webHidden/>
              </w:rPr>
              <w:instrText xml:space="preserve"> PAGEREF _Toc10042369 \h </w:instrText>
            </w:r>
            <w:r>
              <w:rPr>
                <w:webHidden/>
              </w:rPr>
            </w:r>
            <w:r>
              <w:rPr>
                <w:webHidden/>
              </w:rPr>
              <w:fldChar w:fldCharType="separate"/>
            </w:r>
            <w:r>
              <w:rPr>
                <w:webHidden/>
              </w:rPr>
              <w:t>15</w:t>
            </w:r>
            <w:r>
              <w:rPr>
                <w:webHidden/>
              </w:rPr>
              <w:fldChar w:fldCharType="end"/>
            </w:r>
          </w:hyperlink>
        </w:p>
        <w:p w:rsidR="00FE44FE" w:rsidRDefault="006C453F">
          <w:pPr>
            <w:pStyle w:val="TOC3"/>
            <w:tabs>
              <w:tab w:val="left" w:pos="2194"/>
            </w:tabs>
            <w:rPr>
              <w:rFonts w:asciiTheme="minorHAnsi" w:eastAsiaTheme="minorEastAsia" w:hAnsiTheme="minorHAnsi" w:cstheme="minorBidi"/>
              <w:i w:val="0"/>
              <w:color w:val="auto"/>
              <w:sz w:val="22"/>
              <w:szCs w:val="22"/>
              <w:lang w:eastAsia="en-GB"/>
            </w:rPr>
          </w:pPr>
          <w:hyperlink w:anchor="_Toc10042370" w:history="1">
            <w:r w:rsidRPr="00B92046">
              <w:rPr>
                <w:rStyle w:val="Hyperlink"/>
              </w:rPr>
              <w:t>4.4.4</w:t>
            </w:r>
            <w:r>
              <w:rPr>
                <w:rFonts w:asciiTheme="minorHAnsi" w:eastAsiaTheme="minorEastAsia" w:hAnsiTheme="minorHAnsi" w:cstheme="minorBidi"/>
                <w:i w:val="0"/>
                <w:color w:val="auto"/>
                <w:sz w:val="22"/>
                <w:szCs w:val="22"/>
                <w:lang w:eastAsia="en-GB"/>
              </w:rPr>
              <w:tab/>
            </w:r>
            <w:r w:rsidRPr="00B92046">
              <w:rPr>
                <w:rStyle w:val="Hyperlink"/>
              </w:rPr>
              <w:t>Any other comments</w:t>
            </w:r>
            <w:r>
              <w:rPr>
                <w:webHidden/>
              </w:rPr>
              <w:tab/>
            </w:r>
            <w:r>
              <w:rPr>
                <w:webHidden/>
              </w:rPr>
              <w:fldChar w:fldCharType="begin"/>
            </w:r>
            <w:r>
              <w:rPr>
                <w:webHidden/>
              </w:rPr>
              <w:instrText xml:space="preserve"> PAGEREF _Toc10042370 \h </w:instrText>
            </w:r>
            <w:r>
              <w:rPr>
                <w:webHidden/>
              </w:rPr>
            </w:r>
            <w:r>
              <w:rPr>
                <w:webHidden/>
              </w:rPr>
              <w:fldChar w:fldCharType="separate"/>
            </w:r>
            <w:r>
              <w:rPr>
                <w:webHidden/>
              </w:rPr>
              <w:t>16</w:t>
            </w:r>
            <w:r>
              <w:rPr>
                <w:webHidden/>
              </w:rPr>
              <w:fldChar w:fldCharType="end"/>
            </w:r>
          </w:hyperlink>
        </w:p>
        <w:p w:rsidR="00FE44FE" w:rsidRDefault="006C453F">
          <w:pPr>
            <w:pStyle w:val="TOC1"/>
            <w:tabs>
              <w:tab w:val="left" w:pos="720"/>
            </w:tabs>
            <w:rPr>
              <w:rFonts w:asciiTheme="minorHAnsi" w:eastAsiaTheme="minorEastAsia" w:hAnsiTheme="minorHAnsi" w:cstheme="minorBidi"/>
              <w:b w:val="0"/>
              <w:bCs w:val="0"/>
              <w:color w:val="auto"/>
              <w:sz w:val="22"/>
              <w:szCs w:val="22"/>
              <w:lang w:eastAsia="en-GB"/>
            </w:rPr>
          </w:pPr>
          <w:hyperlink w:anchor="_Toc10042371" w:history="1">
            <w:r w:rsidRPr="00B92046">
              <w:rPr>
                <w:rStyle w:val="Hyperlink"/>
              </w:rPr>
              <w:t>5.</w:t>
            </w:r>
            <w:r>
              <w:rPr>
                <w:rFonts w:asciiTheme="minorHAnsi" w:eastAsiaTheme="minorEastAsia" w:hAnsiTheme="minorHAnsi" w:cstheme="minorBidi"/>
                <w:b w:val="0"/>
                <w:bCs w:val="0"/>
                <w:color w:val="auto"/>
                <w:sz w:val="22"/>
                <w:szCs w:val="22"/>
                <w:lang w:eastAsia="en-GB"/>
              </w:rPr>
              <w:tab/>
            </w:r>
            <w:r w:rsidRPr="00B92046">
              <w:rPr>
                <w:rStyle w:val="Hyperlink"/>
              </w:rPr>
              <w:t>Other</w:t>
            </w:r>
            <w:r w:rsidRPr="00B92046">
              <w:rPr>
                <w:rStyle w:val="Hyperlink"/>
              </w:rPr>
              <w:t xml:space="preserve"> responses</w:t>
            </w:r>
            <w:r>
              <w:rPr>
                <w:webHidden/>
              </w:rPr>
              <w:tab/>
            </w:r>
            <w:r>
              <w:rPr>
                <w:webHidden/>
              </w:rPr>
              <w:fldChar w:fldCharType="begin"/>
            </w:r>
            <w:r>
              <w:rPr>
                <w:webHidden/>
              </w:rPr>
              <w:instrText xml:space="preserve"> PAGEREF _Toc10042371 \h </w:instrText>
            </w:r>
            <w:r>
              <w:rPr>
                <w:webHidden/>
              </w:rPr>
            </w:r>
            <w:r>
              <w:rPr>
                <w:webHidden/>
              </w:rPr>
              <w:fldChar w:fldCharType="separate"/>
            </w:r>
            <w:r>
              <w:rPr>
                <w:webHidden/>
              </w:rPr>
              <w:t>17</w:t>
            </w:r>
            <w:r>
              <w:rPr>
                <w:webHidden/>
              </w:rPr>
              <w:fldChar w:fldCharType="end"/>
            </w:r>
          </w:hyperlink>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72" w:history="1">
            <w:r w:rsidRPr="00B92046">
              <w:rPr>
                <w:rStyle w:val="Hyperlink"/>
              </w:rPr>
              <w:t>5.1</w:t>
            </w:r>
            <w:r>
              <w:rPr>
                <w:rFonts w:asciiTheme="minorHAnsi" w:eastAsiaTheme="minorEastAsia" w:hAnsiTheme="minorHAnsi" w:cstheme="minorBidi"/>
                <w:color w:val="auto"/>
                <w:sz w:val="22"/>
                <w:szCs w:val="22"/>
                <w:lang w:eastAsia="en-GB"/>
              </w:rPr>
              <w:tab/>
            </w:r>
            <w:r w:rsidRPr="00B92046">
              <w:rPr>
                <w:rStyle w:val="Hyperlink"/>
              </w:rPr>
              <w:t>Lancashire Learning Disability Consortium</w:t>
            </w:r>
            <w:r>
              <w:rPr>
                <w:webHidden/>
              </w:rPr>
              <w:tab/>
            </w:r>
            <w:r>
              <w:rPr>
                <w:webHidden/>
              </w:rPr>
              <w:fldChar w:fldCharType="begin"/>
            </w:r>
            <w:r>
              <w:rPr>
                <w:webHidden/>
              </w:rPr>
              <w:instrText xml:space="preserve"> PAGEREF _Toc10042372 \h </w:instrText>
            </w:r>
            <w:r>
              <w:rPr>
                <w:webHidden/>
              </w:rPr>
            </w:r>
            <w:r>
              <w:rPr>
                <w:webHidden/>
              </w:rPr>
              <w:fldChar w:fldCharType="separate"/>
            </w:r>
            <w:r>
              <w:rPr>
                <w:webHidden/>
              </w:rPr>
              <w:t>17</w:t>
            </w:r>
            <w:r>
              <w:rPr>
                <w:webHidden/>
              </w:rPr>
              <w:fldChar w:fldCharType="end"/>
            </w:r>
          </w:hyperlink>
        </w:p>
        <w:p w:rsidR="00FE44FE" w:rsidRDefault="006C453F">
          <w:pPr>
            <w:pStyle w:val="TOC2"/>
            <w:tabs>
              <w:tab w:val="left" w:pos="1440"/>
            </w:tabs>
            <w:rPr>
              <w:rFonts w:asciiTheme="minorHAnsi" w:eastAsiaTheme="minorEastAsia" w:hAnsiTheme="minorHAnsi" w:cstheme="minorBidi"/>
              <w:color w:val="auto"/>
              <w:sz w:val="22"/>
              <w:szCs w:val="22"/>
              <w:lang w:eastAsia="en-GB"/>
            </w:rPr>
          </w:pPr>
          <w:hyperlink w:anchor="_Toc10042373" w:history="1">
            <w:r w:rsidRPr="00B92046">
              <w:rPr>
                <w:rStyle w:val="Hyperlink"/>
              </w:rPr>
              <w:t>5.2</w:t>
            </w:r>
            <w:r>
              <w:rPr>
                <w:rFonts w:asciiTheme="minorHAnsi" w:eastAsiaTheme="minorEastAsia" w:hAnsiTheme="minorHAnsi" w:cstheme="minorBidi"/>
                <w:color w:val="auto"/>
                <w:sz w:val="22"/>
                <w:szCs w:val="22"/>
                <w:lang w:eastAsia="en-GB"/>
              </w:rPr>
              <w:tab/>
            </w:r>
            <w:r w:rsidRPr="00B92046">
              <w:rPr>
                <w:rStyle w:val="Hyperlink"/>
              </w:rPr>
              <w:t>Letter from the Minister of State for Care</w:t>
            </w:r>
            <w:r>
              <w:rPr>
                <w:webHidden/>
              </w:rPr>
              <w:tab/>
            </w:r>
            <w:r>
              <w:rPr>
                <w:webHidden/>
              </w:rPr>
              <w:fldChar w:fldCharType="begin"/>
            </w:r>
            <w:r>
              <w:rPr>
                <w:webHidden/>
              </w:rPr>
              <w:instrText xml:space="preserve"> PAGEREF _Toc10042373 \h </w:instrText>
            </w:r>
            <w:r>
              <w:rPr>
                <w:webHidden/>
              </w:rPr>
            </w:r>
            <w:r>
              <w:rPr>
                <w:webHidden/>
              </w:rPr>
              <w:fldChar w:fldCharType="separate"/>
            </w:r>
            <w:r>
              <w:rPr>
                <w:webHidden/>
              </w:rPr>
              <w:t>18</w:t>
            </w:r>
            <w:r>
              <w:rPr>
                <w:webHidden/>
              </w:rPr>
              <w:fldChar w:fldCharType="end"/>
            </w:r>
          </w:hyperlink>
        </w:p>
        <w:bookmarkEnd w:id="23"/>
        <w:bookmarkEnd w:id="24"/>
        <w:p w:rsidR="00A4719E" w:rsidRDefault="006C453F" w:rsidP="00A4719E">
          <w:r>
            <w:rPr>
              <w:b/>
              <w:bCs/>
              <w:noProof/>
            </w:rPr>
            <w:fldChar w:fldCharType="end"/>
          </w:r>
        </w:p>
      </w:sdtContent>
    </w:sdt>
    <w:p w:rsidR="00A4719E" w:rsidRPr="00A276C2" w:rsidRDefault="006C453F" w:rsidP="00A4719E">
      <w:pPr>
        <w:pStyle w:val="TOCHeader"/>
        <w:rPr>
          <w:sz w:val="40"/>
          <w:szCs w:val="40"/>
        </w:rPr>
        <w:sectPr w:rsidR="00A4719E" w:rsidRPr="00A276C2" w:rsidSect="00A4719E">
          <w:pgSz w:w="11900" w:h="16840" w:code="9"/>
          <w:pgMar w:top="1440" w:right="1440" w:bottom="1440" w:left="1440" w:header="283" w:footer="283" w:gutter="0"/>
          <w:pgNumType w:start="1"/>
          <w:cols w:space="292"/>
          <w:docGrid w:linePitch="326"/>
        </w:sectPr>
      </w:pPr>
    </w:p>
    <w:p w:rsidR="00A4719E" w:rsidRDefault="006C453F" w:rsidP="00A4719E">
      <w:pPr>
        <w:pStyle w:val="Heading1"/>
        <w:numPr>
          <w:ilvl w:val="0"/>
          <w:numId w:val="8"/>
        </w:numPr>
        <w:ind w:left="284"/>
      </w:pPr>
      <w:bookmarkStart w:id="25" w:name="_Toc506888361"/>
      <w:bookmarkEnd w:id="22"/>
      <w:r>
        <w:lastRenderedPageBreak/>
        <w:t xml:space="preserve"> </w:t>
      </w:r>
      <w:bookmarkStart w:id="26" w:name="_Toc10042337"/>
      <w:r>
        <w:t>Executive summary</w:t>
      </w:r>
      <w:bookmarkEnd w:id="25"/>
      <w:bookmarkEnd w:id="26"/>
    </w:p>
    <w:p w:rsidR="00A4719E" w:rsidRDefault="006C453F" w:rsidP="00A4719E">
      <w:pPr>
        <w:spacing w:after="240"/>
        <w:rPr>
          <w:lang w:eastAsia="en-GB"/>
        </w:rPr>
      </w:pPr>
      <w:r w:rsidRPr="0046757F">
        <w:rPr>
          <w:rFonts w:eastAsia="Times New Roman" w:cs="Times New Roman"/>
          <w:szCs w:val="20"/>
          <w:lang w:eastAsia="en-GB"/>
        </w:rPr>
        <w:t>This report summarises the response to Lancashire County Council's consultation on</w:t>
      </w:r>
      <w:r>
        <w:rPr>
          <w:rFonts w:eastAsia="Times New Roman" w:cs="Times New Roman"/>
          <w:szCs w:val="20"/>
          <w:lang w:eastAsia="en-GB"/>
        </w:rPr>
        <w:t xml:space="preserve"> the proposals to reduce </w:t>
      </w:r>
      <w:r>
        <w:rPr>
          <w:lang w:eastAsia="en-GB"/>
        </w:rPr>
        <w:t>supported living sleep-in fees</w:t>
      </w:r>
      <w:r w:rsidRPr="0046757F">
        <w:rPr>
          <w:lang w:eastAsia="en-GB"/>
        </w:rPr>
        <w:t xml:space="preserve">. </w:t>
      </w:r>
    </w:p>
    <w:p w:rsidR="00A4719E" w:rsidRDefault="006C453F" w:rsidP="00A4719E">
      <w:pPr>
        <w:spacing w:after="240"/>
        <w:rPr>
          <w:rFonts w:eastAsia="Times New Roman" w:cs="Times New Roman"/>
          <w:szCs w:val="20"/>
          <w:lang w:eastAsia="en-GB"/>
        </w:rPr>
      </w:pPr>
      <w:r w:rsidRPr="005230F6">
        <w:rPr>
          <w:rFonts w:eastAsia="Times New Roman" w:cs="Times New Roman"/>
          <w:szCs w:val="20"/>
          <w:lang w:eastAsia="en-GB"/>
        </w:rPr>
        <w:t xml:space="preserve">The consultation follows </w:t>
      </w:r>
      <w:r>
        <w:rPr>
          <w:rFonts w:eastAsia="Times New Roman" w:cs="Times New Roman"/>
          <w:szCs w:val="20"/>
          <w:lang w:eastAsia="en-GB"/>
        </w:rPr>
        <w:t xml:space="preserve">a </w:t>
      </w:r>
      <w:r w:rsidRPr="005230F6">
        <w:rPr>
          <w:rFonts w:eastAsia="Times New Roman" w:cs="Times New Roman"/>
          <w:szCs w:val="20"/>
          <w:lang w:eastAsia="en-GB"/>
        </w:rPr>
        <w:t xml:space="preserve">meeting with supported living providers in </w:t>
      </w:r>
      <w:r w:rsidRPr="005230F6">
        <w:rPr>
          <w:rFonts w:eastAsia="Times New Roman" w:cs="Times New Roman"/>
          <w:szCs w:val="20"/>
          <w:lang w:eastAsia="en-GB"/>
        </w:rPr>
        <w:t>September 2018</w:t>
      </w:r>
      <w:r>
        <w:rPr>
          <w:rStyle w:val="FootnoteReference"/>
          <w:rFonts w:eastAsia="Times New Roman" w:cs="Times New Roman"/>
          <w:szCs w:val="20"/>
          <w:lang w:eastAsia="en-GB"/>
        </w:rPr>
        <w:footnoteReference w:id="1"/>
      </w:r>
      <w:r w:rsidRPr="005230F6">
        <w:rPr>
          <w:rFonts w:eastAsia="Times New Roman" w:cs="Times New Roman"/>
          <w:szCs w:val="20"/>
          <w:lang w:eastAsia="en-GB"/>
        </w:rPr>
        <w:t xml:space="preserve"> and a Cabinet decision in December 2018</w:t>
      </w:r>
      <w:r>
        <w:rPr>
          <w:rStyle w:val="FootnoteReference"/>
          <w:rFonts w:eastAsia="Times New Roman" w:cs="Times New Roman"/>
          <w:szCs w:val="20"/>
          <w:lang w:eastAsia="en-GB"/>
        </w:rPr>
        <w:footnoteReference w:id="2"/>
      </w:r>
      <w:r w:rsidRPr="005230F6">
        <w:rPr>
          <w:rFonts w:eastAsia="Times New Roman" w:cs="Times New Roman"/>
          <w:szCs w:val="20"/>
          <w:lang w:eastAsia="en-GB"/>
        </w:rPr>
        <w:t xml:space="preserve"> to reduce sleep-in fees.</w:t>
      </w:r>
      <w:r>
        <w:rPr>
          <w:rFonts w:eastAsia="Times New Roman" w:cs="Times New Roman"/>
          <w:szCs w:val="20"/>
          <w:lang w:eastAsia="en-GB"/>
        </w:rPr>
        <w:t xml:space="preserve"> </w:t>
      </w:r>
    </w:p>
    <w:p w:rsidR="00A4719E" w:rsidRPr="005230F6" w:rsidRDefault="006C453F" w:rsidP="00841673">
      <w:pPr>
        <w:rPr>
          <w:rFonts w:eastAsia="Times New Roman" w:cs="Times New Roman"/>
          <w:szCs w:val="20"/>
          <w:lang w:eastAsia="en-GB"/>
        </w:rPr>
      </w:pPr>
      <w:r w:rsidRPr="00F82B10">
        <w:rPr>
          <w:rFonts w:cs="Arial"/>
        </w:rPr>
        <w:t xml:space="preserve">Further to the 3 December cabinet decision the county council </w:t>
      </w:r>
      <w:r>
        <w:rPr>
          <w:rFonts w:cs="Arial"/>
        </w:rPr>
        <w:t>it was asked if it would</w:t>
      </w:r>
      <w:r w:rsidRPr="00F82B10">
        <w:rPr>
          <w:rFonts w:cs="Arial"/>
        </w:rPr>
        <w:t xml:space="preserve"> formally consult with all affected providers in relation to the proposed changes to sl</w:t>
      </w:r>
      <w:r w:rsidRPr="00F82B10">
        <w:rPr>
          <w:rFonts w:cs="Arial"/>
        </w:rPr>
        <w:t xml:space="preserve">eep-in fees.  Ordinarily this is not a decision which the county council would consult on, however, cabinet welcomed the opportunity to hear from </w:t>
      </w:r>
      <w:r>
        <w:rPr>
          <w:rFonts w:cs="Arial"/>
        </w:rPr>
        <w:t>providers</w:t>
      </w:r>
      <w:r w:rsidRPr="00F82B10">
        <w:rPr>
          <w:rFonts w:cs="Arial"/>
        </w:rPr>
        <w:t xml:space="preserve"> on what this significant change in legal ruling would mean for people affected</w:t>
      </w:r>
      <w:r w:rsidRPr="003429D3">
        <w:rPr>
          <w:rFonts w:cs="Arial"/>
        </w:rPr>
        <w:t>.</w:t>
      </w:r>
    </w:p>
    <w:p w:rsidR="00A4719E" w:rsidRPr="005230F6" w:rsidRDefault="006C453F" w:rsidP="00A4719E">
      <w:pPr>
        <w:spacing w:after="240"/>
        <w:rPr>
          <w:rFonts w:eastAsia="Times New Roman" w:cs="Times New Roman"/>
          <w:szCs w:val="20"/>
          <w:lang w:eastAsia="en-GB"/>
        </w:rPr>
      </w:pPr>
      <w:r w:rsidRPr="005230F6">
        <w:rPr>
          <w:rFonts w:eastAsia="Times New Roman" w:cs="Times New Roman"/>
          <w:szCs w:val="20"/>
          <w:lang w:eastAsia="en-GB"/>
        </w:rPr>
        <w:t>An electronic questi</w:t>
      </w:r>
      <w:r w:rsidRPr="005230F6">
        <w:rPr>
          <w:rFonts w:eastAsia="Times New Roman" w:cs="Times New Roman"/>
          <w:szCs w:val="20"/>
          <w:lang w:eastAsia="en-GB"/>
        </w:rPr>
        <w:t>onnaire was developed with the support of an existing service provider.</w:t>
      </w:r>
      <w:r>
        <w:rPr>
          <w:rFonts w:eastAsia="Times New Roman" w:cs="Times New Roman"/>
          <w:szCs w:val="20"/>
          <w:lang w:eastAsia="en-GB"/>
        </w:rPr>
        <w:t xml:space="preserve">  </w:t>
      </w:r>
      <w:r w:rsidRPr="005230F6">
        <w:rPr>
          <w:rFonts w:eastAsia="Times New Roman" w:cs="Times New Roman"/>
          <w:szCs w:val="20"/>
          <w:lang w:eastAsia="en-GB"/>
        </w:rPr>
        <w:t>Affected providers were notified via email and provided with a link to the questionnaire.</w:t>
      </w:r>
    </w:p>
    <w:p w:rsidR="00A4719E" w:rsidRDefault="006C453F" w:rsidP="00A4719E">
      <w:pPr>
        <w:spacing w:after="240"/>
        <w:rPr>
          <w:rFonts w:eastAsia="Times New Roman" w:cs="Times New Roman"/>
          <w:szCs w:val="20"/>
          <w:lang w:eastAsia="en-GB"/>
        </w:rPr>
      </w:pPr>
      <w:r>
        <w:rPr>
          <w:rFonts w:eastAsia="Times New Roman" w:cs="Times New Roman"/>
          <w:szCs w:val="20"/>
          <w:lang w:eastAsia="en-GB"/>
        </w:rPr>
        <w:t>The c</w:t>
      </w:r>
      <w:r w:rsidRPr="005230F6">
        <w:rPr>
          <w:rFonts w:eastAsia="Times New Roman" w:cs="Times New Roman"/>
          <w:szCs w:val="20"/>
          <w:lang w:eastAsia="en-GB"/>
        </w:rPr>
        <w:t xml:space="preserve">onsultation opened on 28 January 2019 for </w:t>
      </w:r>
      <w:r>
        <w:rPr>
          <w:rFonts w:eastAsia="Times New Roman" w:cs="Times New Roman"/>
          <w:szCs w:val="20"/>
          <w:lang w:eastAsia="en-GB"/>
        </w:rPr>
        <w:t>eight</w:t>
      </w:r>
      <w:r w:rsidRPr="005230F6">
        <w:rPr>
          <w:rFonts w:eastAsia="Times New Roman" w:cs="Times New Roman"/>
          <w:szCs w:val="20"/>
          <w:lang w:eastAsia="en-GB"/>
        </w:rPr>
        <w:t xml:space="preserve"> weeks; closing on 25 March 2019.  </w:t>
      </w:r>
      <w:r>
        <w:rPr>
          <w:rFonts w:eastAsia="Times New Roman" w:cs="Times New Roman"/>
          <w:szCs w:val="20"/>
          <w:lang w:eastAsia="en-GB"/>
        </w:rPr>
        <w:t>Suppor</w:t>
      </w:r>
      <w:r>
        <w:rPr>
          <w:rFonts w:eastAsia="Times New Roman" w:cs="Times New Roman"/>
          <w:szCs w:val="20"/>
          <w:lang w:eastAsia="en-GB"/>
        </w:rPr>
        <w:t>ted Living p</w:t>
      </w:r>
      <w:r w:rsidRPr="005230F6">
        <w:rPr>
          <w:rFonts w:eastAsia="Times New Roman" w:cs="Times New Roman"/>
          <w:szCs w:val="20"/>
          <w:lang w:eastAsia="en-GB"/>
        </w:rPr>
        <w:t>roviders had previously been notified of the intention to consult during December 2018 and again in January 2019 via email.</w:t>
      </w:r>
      <w:r>
        <w:rPr>
          <w:rFonts w:eastAsia="Times New Roman" w:cs="Times New Roman"/>
          <w:szCs w:val="20"/>
          <w:lang w:eastAsia="en-GB"/>
        </w:rPr>
        <w:t xml:space="preserve">  </w:t>
      </w:r>
      <w:r w:rsidRPr="005230F6">
        <w:rPr>
          <w:rFonts w:eastAsia="Times New Roman" w:cs="Times New Roman"/>
          <w:szCs w:val="20"/>
          <w:lang w:eastAsia="en-GB"/>
        </w:rPr>
        <w:t xml:space="preserve">A further reminder email was sent to all providers </w:t>
      </w:r>
      <w:r>
        <w:rPr>
          <w:rFonts w:eastAsia="Times New Roman" w:cs="Times New Roman"/>
          <w:szCs w:val="20"/>
          <w:lang w:eastAsia="en-GB"/>
        </w:rPr>
        <w:t>two</w:t>
      </w:r>
      <w:r w:rsidRPr="005230F6">
        <w:rPr>
          <w:rFonts w:eastAsia="Times New Roman" w:cs="Times New Roman"/>
          <w:szCs w:val="20"/>
          <w:lang w:eastAsia="en-GB"/>
        </w:rPr>
        <w:t xml:space="preserve"> weeks prior to the consultation closing.</w:t>
      </w:r>
    </w:p>
    <w:p w:rsidR="00A4719E" w:rsidRPr="005230F6" w:rsidRDefault="006C453F" w:rsidP="00A4719E">
      <w:pPr>
        <w:spacing w:after="240"/>
        <w:rPr>
          <w:rFonts w:eastAsia="Times New Roman" w:cs="Times New Roman"/>
          <w:szCs w:val="20"/>
          <w:lang w:eastAsia="en-GB"/>
        </w:rPr>
      </w:pPr>
      <w:r w:rsidRPr="005230F6">
        <w:rPr>
          <w:rFonts w:eastAsia="Times New Roman" w:cs="Times New Roman"/>
          <w:szCs w:val="20"/>
          <w:lang w:eastAsia="en-GB"/>
        </w:rPr>
        <w:t xml:space="preserve">The county council has </w:t>
      </w:r>
      <w:r w:rsidRPr="005230F6">
        <w:rPr>
          <w:rFonts w:eastAsia="Times New Roman" w:cs="Times New Roman"/>
          <w:szCs w:val="20"/>
          <w:lang w:eastAsia="en-GB"/>
        </w:rPr>
        <w:t>not consulted service users or their families due to the proposed changes relating to contractual terms and conditions with providers who each have different operating and service delivery models.</w:t>
      </w:r>
      <w:r>
        <w:rPr>
          <w:rFonts w:eastAsia="Times New Roman" w:cs="Times New Roman"/>
          <w:szCs w:val="20"/>
          <w:lang w:eastAsia="en-GB"/>
        </w:rPr>
        <w:t xml:space="preserve">  </w:t>
      </w:r>
      <w:r w:rsidRPr="005230F6">
        <w:rPr>
          <w:rFonts w:eastAsia="Times New Roman" w:cs="Times New Roman"/>
          <w:szCs w:val="20"/>
          <w:lang w:eastAsia="en-GB"/>
        </w:rPr>
        <w:t>In turn, as per the terms of their contracts with the coun</w:t>
      </w:r>
      <w:r w:rsidRPr="005230F6">
        <w:rPr>
          <w:rFonts w:eastAsia="Times New Roman" w:cs="Times New Roman"/>
          <w:szCs w:val="20"/>
          <w:lang w:eastAsia="en-GB"/>
        </w:rPr>
        <w:t>ty council, service providers will be required to implement any fee changes without impacting on the quality of service provided to individual service users.</w:t>
      </w:r>
    </w:p>
    <w:p w:rsidR="00A4719E" w:rsidRDefault="006C453F" w:rsidP="00A4719E">
      <w:pPr>
        <w:spacing w:after="240"/>
        <w:rPr>
          <w:rFonts w:cs="Arial"/>
        </w:rPr>
      </w:pPr>
      <w:r w:rsidRPr="00F87229">
        <w:rPr>
          <w:rFonts w:cs="Arial"/>
        </w:rPr>
        <w:t>The c</w:t>
      </w:r>
      <w:r w:rsidRPr="000D40DA">
        <w:rPr>
          <w:rFonts w:cs="Arial"/>
        </w:rPr>
        <w:t xml:space="preserve">ounty council </w:t>
      </w:r>
      <w:r>
        <w:rPr>
          <w:rFonts w:cs="Arial"/>
        </w:rPr>
        <w:t>holds contracts with numerous providers delivering</w:t>
      </w:r>
      <w:r w:rsidRPr="000D40DA">
        <w:rPr>
          <w:rFonts w:cs="Arial"/>
        </w:rPr>
        <w:t xml:space="preserve"> supported living sleep-in se</w:t>
      </w:r>
      <w:r w:rsidRPr="000D40DA">
        <w:rPr>
          <w:rFonts w:cs="Arial"/>
        </w:rPr>
        <w:t>rvices.</w:t>
      </w:r>
      <w:r>
        <w:rPr>
          <w:rFonts w:cs="Arial"/>
        </w:rPr>
        <w:t xml:space="preserve">  </w:t>
      </w:r>
      <w:r w:rsidRPr="000D40DA">
        <w:rPr>
          <w:rFonts w:cs="Arial"/>
        </w:rPr>
        <w:t xml:space="preserve">However, ten providers deliver </w:t>
      </w:r>
      <w:r>
        <w:rPr>
          <w:rFonts w:cs="Arial"/>
        </w:rPr>
        <w:t xml:space="preserve">almost </w:t>
      </w:r>
      <w:r w:rsidRPr="000D40DA">
        <w:rPr>
          <w:rFonts w:cs="Arial"/>
        </w:rPr>
        <w:t>two</w:t>
      </w:r>
      <w:r>
        <w:rPr>
          <w:rFonts w:cs="Arial"/>
        </w:rPr>
        <w:t>-</w:t>
      </w:r>
      <w:r w:rsidRPr="000D40DA">
        <w:rPr>
          <w:rFonts w:cs="Arial"/>
        </w:rPr>
        <w:t xml:space="preserve">thirds of the value of commissioned sleep-in services.  Of these top ten providers </w:t>
      </w:r>
      <w:r>
        <w:rPr>
          <w:rFonts w:cs="Arial"/>
        </w:rPr>
        <w:t>six</w:t>
      </w:r>
      <w:r w:rsidRPr="000D40DA">
        <w:rPr>
          <w:rFonts w:cs="Arial"/>
        </w:rPr>
        <w:t xml:space="preserve"> responded</w:t>
      </w:r>
      <w:r>
        <w:rPr>
          <w:rFonts w:cs="Arial"/>
        </w:rPr>
        <w:t xml:space="preserve"> (hereafter referred to as top providers</w:t>
      </w:r>
      <w:r>
        <w:rPr>
          <w:rStyle w:val="FootnoteReference"/>
          <w:rFonts w:cs="Arial"/>
        </w:rPr>
        <w:footnoteReference w:id="3"/>
      </w:r>
      <w:r>
        <w:rPr>
          <w:rFonts w:cs="Arial"/>
        </w:rPr>
        <w:t>).</w:t>
      </w:r>
    </w:p>
    <w:p w:rsidR="00A4719E" w:rsidRDefault="006C453F" w:rsidP="007806C2">
      <w:pPr>
        <w:spacing w:after="240"/>
        <w:rPr>
          <w:rFonts w:eastAsia="Times New Roman" w:cs="Times New Roman"/>
          <w:szCs w:val="20"/>
          <w:lang w:eastAsia="en-GB"/>
        </w:rPr>
      </w:pPr>
      <w:r>
        <w:rPr>
          <w:rFonts w:eastAsia="Times New Roman" w:cs="Times New Roman"/>
          <w:szCs w:val="20"/>
          <w:lang w:eastAsia="en-GB"/>
        </w:rPr>
        <w:t>A total of 22</w:t>
      </w:r>
      <w:r w:rsidRPr="0029311F">
        <w:rPr>
          <w:rFonts w:eastAsia="Times New Roman" w:cs="Times New Roman"/>
          <w:szCs w:val="20"/>
          <w:lang w:eastAsia="en-GB"/>
        </w:rPr>
        <w:t xml:space="preserve"> completed</w:t>
      </w:r>
      <w:r w:rsidRPr="008C4615">
        <w:rPr>
          <w:rFonts w:eastAsia="Times New Roman" w:cs="Times New Roman"/>
          <w:szCs w:val="20"/>
          <w:lang w:eastAsia="en-GB"/>
        </w:rPr>
        <w:t xml:space="preserve"> questionnaires were </w:t>
      </w:r>
      <w:r w:rsidRPr="0029311F">
        <w:rPr>
          <w:rFonts w:eastAsia="Times New Roman" w:cs="Times New Roman"/>
          <w:szCs w:val="20"/>
          <w:lang w:eastAsia="en-GB"/>
        </w:rPr>
        <w:t>returned</w:t>
      </w:r>
      <w:r>
        <w:rPr>
          <w:rFonts w:eastAsia="Times New Roman" w:cs="Times New Roman"/>
          <w:szCs w:val="20"/>
          <w:lang w:eastAsia="en-GB"/>
        </w:rPr>
        <w:t xml:space="preserve">.  In </w:t>
      </w:r>
      <w:r>
        <w:rPr>
          <w:rFonts w:eastAsia="Times New Roman" w:cs="Times New Roman"/>
          <w:szCs w:val="20"/>
          <w:lang w:eastAsia="en-GB"/>
        </w:rPr>
        <w:t>addition the Lancashire Learning Disability Consortium</w:t>
      </w:r>
      <w:r>
        <w:rPr>
          <w:rStyle w:val="FootnoteReference"/>
          <w:rFonts w:eastAsia="Times New Roman" w:cs="Times New Roman"/>
          <w:szCs w:val="20"/>
          <w:lang w:eastAsia="en-GB"/>
        </w:rPr>
        <w:footnoteReference w:id="4"/>
      </w:r>
      <w:r>
        <w:rPr>
          <w:rFonts w:eastAsia="Times New Roman" w:cs="Times New Roman"/>
          <w:szCs w:val="20"/>
          <w:lang w:eastAsia="en-GB"/>
        </w:rPr>
        <w:t xml:space="preserve"> (LLDC) wrote to the county council expressing their concerns about the level of reduction and asked that their letter be considered as part of the consultation process. </w:t>
      </w:r>
      <w:r w:rsidRPr="0029311F">
        <w:rPr>
          <w:rFonts w:eastAsia="Times New Roman" w:cs="Times New Roman"/>
          <w:szCs w:val="20"/>
          <w:lang w:eastAsia="en-GB"/>
        </w:rPr>
        <w:t xml:space="preserve"> </w:t>
      </w:r>
      <w:r>
        <w:rPr>
          <w:rFonts w:eastAsia="Times New Roman" w:cs="Times New Roman"/>
          <w:szCs w:val="20"/>
          <w:lang w:eastAsia="en-GB"/>
        </w:rPr>
        <w:t>The points raised in their let</w:t>
      </w:r>
      <w:r>
        <w:rPr>
          <w:rFonts w:eastAsia="Times New Roman" w:cs="Times New Roman"/>
          <w:szCs w:val="20"/>
          <w:lang w:eastAsia="en-GB"/>
        </w:rPr>
        <w:t xml:space="preserve">ter are not included in consultation response charts presented below.  However, the issues raised have been considered alongside the equality impact assessment and responses to the consultation questionnaire.     </w:t>
      </w:r>
    </w:p>
    <w:p w:rsidR="00A4719E" w:rsidRDefault="006C453F" w:rsidP="00A4719E">
      <w:pPr>
        <w:pStyle w:val="Heading2"/>
        <w:numPr>
          <w:ilvl w:val="1"/>
          <w:numId w:val="5"/>
        </w:numPr>
        <w:ind w:left="426"/>
      </w:pPr>
      <w:bookmarkStart w:id="27" w:name="_Toc8205498"/>
      <w:bookmarkStart w:id="28" w:name="_Toc10042338"/>
      <w:bookmarkStart w:id="29" w:name="_Toc506888362"/>
      <w:bookmarkEnd w:id="27"/>
      <w:r>
        <w:lastRenderedPageBreak/>
        <w:t>Key Findings</w:t>
      </w:r>
      <w:bookmarkEnd w:id="28"/>
    </w:p>
    <w:p w:rsidR="00A4719E" w:rsidRDefault="006C453F" w:rsidP="00A4719E">
      <w:pPr>
        <w:pStyle w:val="Heading3"/>
        <w:numPr>
          <w:ilvl w:val="2"/>
          <w:numId w:val="5"/>
        </w:numPr>
        <w:ind w:left="0" w:firstLine="0"/>
        <w:rPr>
          <w:lang w:eastAsia="en-GB"/>
        </w:rPr>
      </w:pPr>
      <w:bookmarkStart w:id="30" w:name="_Toc7704140"/>
      <w:bookmarkStart w:id="31" w:name="_Toc8205501"/>
      <w:bookmarkStart w:id="32" w:name="_Toc10042339"/>
      <w:bookmarkEnd w:id="29"/>
      <w:bookmarkEnd w:id="30"/>
      <w:bookmarkEnd w:id="31"/>
      <w:r>
        <w:rPr>
          <w:lang w:eastAsia="en-GB"/>
        </w:rPr>
        <w:t xml:space="preserve">Ability to deliver effective </w:t>
      </w:r>
      <w:r>
        <w:rPr>
          <w:lang w:eastAsia="en-GB"/>
        </w:rPr>
        <w:t>services</w:t>
      </w:r>
      <w:bookmarkEnd w:id="32"/>
    </w:p>
    <w:p w:rsidR="00A4719E" w:rsidRDefault="006C453F" w:rsidP="00A4719E">
      <w:pPr>
        <w:pStyle w:val="ListParagraph"/>
        <w:spacing w:after="240"/>
        <w:ind w:left="0"/>
        <w:contextualSpacing w:val="0"/>
        <w:rPr>
          <w:lang w:eastAsia="en-GB"/>
        </w:rPr>
      </w:pPr>
      <w:r>
        <w:rPr>
          <w:lang w:eastAsia="en-GB"/>
        </w:rPr>
        <w:t xml:space="preserve">Respondents were asked to describe how the proposal would impact on their ability to deliver effective services with a focus on sleep-in services. </w:t>
      </w:r>
    </w:p>
    <w:p w:rsidR="00A4719E" w:rsidRDefault="006C453F" w:rsidP="00A4719E">
      <w:pPr>
        <w:pStyle w:val="ListParagraph"/>
        <w:spacing w:after="240"/>
        <w:ind w:left="0"/>
        <w:contextualSpacing w:val="0"/>
        <w:rPr>
          <w:lang w:eastAsia="en-GB"/>
        </w:rPr>
      </w:pPr>
      <w:r>
        <w:rPr>
          <w:lang w:eastAsia="en-GB"/>
        </w:rPr>
        <w:t>20 respondents indicated the proposal will have a negative impact on their ability to deliver effec</w:t>
      </w:r>
      <w:r>
        <w:rPr>
          <w:lang w:eastAsia="en-GB"/>
        </w:rPr>
        <w:t>tive services.  Two respondents did not provide answer this question.</w:t>
      </w:r>
    </w:p>
    <w:p w:rsidR="00A4719E" w:rsidRDefault="006C453F" w:rsidP="00A4719E">
      <w:pPr>
        <w:pStyle w:val="ListParagraph"/>
        <w:spacing w:after="240"/>
        <w:ind w:left="0"/>
        <w:contextualSpacing w:val="0"/>
        <w:rPr>
          <w:lang w:eastAsia="en-GB"/>
        </w:rPr>
      </w:pPr>
      <w:r>
        <w:rPr>
          <w:lang w:eastAsia="en-GB"/>
        </w:rPr>
        <w:t xml:space="preserve">A common theme to responses was low pay leading to recruitment and retention issues combined with staff no longer wanting to cover night time shifts.  Four respondents stated that other </w:t>
      </w:r>
      <w:r>
        <w:rPr>
          <w:lang w:eastAsia="en-GB"/>
        </w:rPr>
        <w:t>commissioners were not proposing to reduce their sleep-in fees.</w:t>
      </w:r>
    </w:p>
    <w:p w:rsidR="00A4719E" w:rsidRDefault="006C453F" w:rsidP="00A4719E">
      <w:pPr>
        <w:pStyle w:val="Heading3"/>
        <w:numPr>
          <w:ilvl w:val="2"/>
          <w:numId w:val="5"/>
        </w:numPr>
        <w:ind w:left="0" w:firstLine="0"/>
        <w:rPr>
          <w:lang w:eastAsia="en-GB"/>
        </w:rPr>
      </w:pPr>
      <w:bookmarkStart w:id="33" w:name="_Toc8205503"/>
      <w:bookmarkStart w:id="34" w:name="_Toc10042340"/>
      <w:bookmarkEnd w:id="33"/>
      <w:r>
        <w:rPr>
          <w:lang w:eastAsia="en-GB"/>
        </w:rPr>
        <w:t>Impact on financial position</w:t>
      </w:r>
      <w:bookmarkEnd w:id="34"/>
    </w:p>
    <w:p w:rsidR="00A4719E" w:rsidRDefault="006C453F" w:rsidP="00A4719E">
      <w:pPr>
        <w:spacing w:after="240"/>
      </w:pPr>
      <w:r>
        <w:rPr>
          <w:lang w:eastAsia="en-GB"/>
        </w:rPr>
        <w:t xml:space="preserve">When asked to describe how the proposal would impact on their financial position, </w:t>
      </w:r>
      <w:r>
        <w:t xml:space="preserve">18 respondents indicated that the proposal would have a negative effect on their </w:t>
      </w:r>
      <w:r>
        <w:t>financial position, with four providers stating it would threaten the sustainability of their business.  None of the top providers stated it would threaten the sustainability of their business.  However, one stated that they would consider handing back the</w:t>
      </w:r>
      <w:r>
        <w:t>ir contract with the county council.</w:t>
      </w:r>
    </w:p>
    <w:p w:rsidR="00A4719E" w:rsidRDefault="006C453F" w:rsidP="00A4719E">
      <w:pPr>
        <w:pStyle w:val="Heading3"/>
        <w:numPr>
          <w:ilvl w:val="2"/>
          <w:numId w:val="5"/>
        </w:numPr>
        <w:ind w:left="0" w:firstLine="0"/>
        <w:rPr>
          <w:lang w:eastAsia="en-GB"/>
        </w:rPr>
      </w:pPr>
      <w:bookmarkStart w:id="35" w:name="_Toc8205505"/>
      <w:bookmarkStart w:id="36" w:name="_Toc10042341"/>
      <w:bookmarkStart w:id="37" w:name="_Toc506888363"/>
      <w:bookmarkEnd w:id="35"/>
      <w:r>
        <w:rPr>
          <w:lang w:eastAsia="en-GB"/>
        </w:rPr>
        <w:t>Inclusion of on-costs in sleep-in fees paid to providers</w:t>
      </w:r>
      <w:bookmarkEnd w:id="36"/>
    </w:p>
    <w:p w:rsidR="00A4719E" w:rsidRDefault="006C453F" w:rsidP="00A4719E">
      <w:pPr>
        <w:autoSpaceDE/>
        <w:autoSpaceDN/>
        <w:adjustRightInd/>
        <w:spacing w:after="240"/>
      </w:pPr>
      <w:r>
        <w:t>The county council's current sleep in fee payment does not make an allowance for on-costs other than national insurance and pension costs.  Respondents were asked</w:t>
      </w:r>
      <w:r>
        <w:t xml:space="preserve">, based on a staff payment of £36.08, to state </w:t>
      </w:r>
      <w:r w:rsidRPr="00F64CA8">
        <w:t xml:space="preserve">the percentage of on-costs </w:t>
      </w:r>
      <w:r>
        <w:t xml:space="preserve">required </w:t>
      </w:r>
      <w:r w:rsidRPr="00F64CA8">
        <w:t>in order to recover full costs relating to a Sleep-in Shift</w:t>
      </w:r>
      <w:r>
        <w:t>s.</w:t>
      </w:r>
    </w:p>
    <w:p w:rsidR="00A4719E" w:rsidRDefault="006C453F" w:rsidP="00A4719E">
      <w:pPr>
        <w:autoSpaceDE/>
        <w:autoSpaceDN/>
        <w:adjustRightInd/>
        <w:spacing w:after="240"/>
      </w:pPr>
      <w:r>
        <w:t>18 respondents indicated that the fees need to cover additional staff overheads such as holiday pay and a</w:t>
      </w:r>
      <w:r>
        <w:t>pprenticeship levy and also an allowance for management and profit / surplus.  15 respondents provided information indicating a mark-up in the order of 36% on staff payment is required.</w:t>
      </w:r>
    </w:p>
    <w:p w:rsidR="00A4719E" w:rsidRDefault="006C453F" w:rsidP="00A4719E">
      <w:pPr>
        <w:pStyle w:val="Heading3"/>
        <w:numPr>
          <w:ilvl w:val="2"/>
          <w:numId w:val="5"/>
        </w:numPr>
        <w:ind w:left="0" w:firstLine="0"/>
        <w:rPr>
          <w:lang w:eastAsia="en-GB"/>
        </w:rPr>
      </w:pPr>
      <w:bookmarkStart w:id="38" w:name="_Toc8205507"/>
      <w:bookmarkStart w:id="39" w:name="_Toc10042342"/>
      <w:bookmarkEnd w:id="38"/>
      <w:r>
        <w:rPr>
          <w:lang w:eastAsia="en-GB"/>
        </w:rPr>
        <w:t>Impact on recruitment and retention</w:t>
      </w:r>
      <w:bookmarkEnd w:id="39"/>
    </w:p>
    <w:p w:rsidR="00A4719E" w:rsidRDefault="006C453F" w:rsidP="00A4719E">
      <w:pPr>
        <w:autoSpaceDE/>
        <w:autoSpaceDN/>
        <w:adjustRightInd/>
        <w:spacing w:after="240"/>
      </w:pPr>
      <w:r>
        <w:t>Providers were asked to describe h</w:t>
      </w:r>
      <w:r>
        <w:t xml:space="preserve">ow the proposal would impact on their ability to recruit and retain staff. </w:t>
      </w:r>
    </w:p>
    <w:p w:rsidR="00A4719E" w:rsidRDefault="006C453F" w:rsidP="00A4719E">
      <w:pPr>
        <w:autoSpaceDE/>
        <w:autoSpaceDN/>
        <w:adjustRightInd/>
        <w:spacing w:after="240"/>
      </w:pPr>
      <w:r>
        <w:t>20 respondents indicated the proposal would have a negative effect on their ability to recruit and retain staff.  11 respondents stated their ability to recruit and retain staff wa</w:t>
      </w:r>
      <w:r>
        <w:t xml:space="preserve">s impacted by rates of pay which would be further impacted by this proposal. </w:t>
      </w:r>
    </w:p>
    <w:p w:rsidR="00A4719E" w:rsidRDefault="006C453F" w:rsidP="00A4719E">
      <w:pPr>
        <w:pStyle w:val="Heading3"/>
        <w:numPr>
          <w:ilvl w:val="2"/>
          <w:numId w:val="5"/>
        </w:numPr>
        <w:ind w:left="0" w:firstLine="0"/>
        <w:rPr>
          <w:lang w:eastAsia="en-GB"/>
        </w:rPr>
      </w:pPr>
      <w:bookmarkStart w:id="40" w:name="_Toc8205509"/>
      <w:bookmarkStart w:id="41" w:name="_Toc10042343"/>
      <w:bookmarkEnd w:id="40"/>
      <w:r>
        <w:rPr>
          <w:lang w:eastAsia="en-GB"/>
        </w:rPr>
        <w:t>Any other comments</w:t>
      </w:r>
      <w:bookmarkEnd w:id="41"/>
    </w:p>
    <w:p w:rsidR="00A4719E" w:rsidRDefault="006C453F" w:rsidP="00A4719E">
      <w:pPr>
        <w:pStyle w:val="ListParagraph"/>
        <w:ind w:left="0"/>
        <w:contextualSpacing w:val="0"/>
      </w:pPr>
      <w:r>
        <w:t>When all respondents were asked if they think there is anything else that we need to consider about the proposal, respondents frequently referenced the financi</w:t>
      </w:r>
      <w:r>
        <w:t>al, recruitment and retention issues that the proposal would cause them as a company.  Full details of responses are shown in section 4 however themes referenced include:</w:t>
      </w:r>
    </w:p>
    <w:p w:rsidR="00A4719E" w:rsidRDefault="006C453F" w:rsidP="00A4719E">
      <w:pPr>
        <w:pStyle w:val="ListParagraph"/>
        <w:numPr>
          <w:ilvl w:val="0"/>
          <w:numId w:val="25"/>
        </w:numPr>
        <w:contextualSpacing w:val="0"/>
      </w:pPr>
      <w:r>
        <w:lastRenderedPageBreak/>
        <w:t xml:space="preserve">Five respondents indicated the county council should wait to hear the outcome of the </w:t>
      </w:r>
      <w:r>
        <w:t>Unison appeal</w:t>
      </w:r>
      <w:r>
        <w:rPr>
          <w:rStyle w:val="FootnoteReference"/>
        </w:rPr>
        <w:footnoteReference w:id="5"/>
      </w:r>
      <w:r>
        <w:t xml:space="preserve"> before making changes to fees. </w:t>
      </w:r>
    </w:p>
    <w:p w:rsidR="00A4719E" w:rsidRDefault="006C453F" w:rsidP="00A4719E">
      <w:pPr>
        <w:pStyle w:val="ListParagraph"/>
        <w:numPr>
          <w:ilvl w:val="0"/>
          <w:numId w:val="25"/>
        </w:numPr>
        <w:contextualSpacing w:val="0"/>
      </w:pPr>
      <w:r>
        <w:t xml:space="preserve">Four respondents stated that alternative service delivery solutions should be found. </w:t>
      </w:r>
    </w:p>
    <w:p w:rsidR="00A4719E" w:rsidRDefault="006C453F" w:rsidP="00A4719E">
      <w:pPr>
        <w:pStyle w:val="ListParagraph"/>
        <w:numPr>
          <w:ilvl w:val="0"/>
          <w:numId w:val="25"/>
        </w:numPr>
        <w:contextualSpacing w:val="0"/>
      </w:pPr>
      <w:r>
        <w:t xml:space="preserve">Four respondents stated they were aware of staff at other providers' taking strike action.  1 respondent </w:t>
      </w:r>
      <w:r>
        <w:rPr>
          <w:lang w:eastAsia="en-GB"/>
        </w:rPr>
        <w:t>said they may find</w:t>
      </w:r>
      <w:r>
        <w:rPr>
          <w:lang w:eastAsia="en-GB"/>
        </w:rPr>
        <w:t xml:space="preserve"> that their own staff take strike action.  None of the top providers mentioned strike action.</w:t>
      </w:r>
    </w:p>
    <w:p w:rsidR="00A4719E" w:rsidRDefault="006C453F" w:rsidP="00A4719E">
      <w:pPr>
        <w:pStyle w:val="ListParagraph"/>
        <w:numPr>
          <w:ilvl w:val="0"/>
          <w:numId w:val="25"/>
        </w:numPr>
        <w:contextualSpacing w:val="0"/>
      </w:pPr>
      <w:r>
        <w:t>Three respondents including one of our top providers indicated the fee level should be based on national living wage.</w:t>
      </w:r>
    </w:p>
    <w:p w:rsidR="00A4719E" w:rsidRDefault="006C453F" w:rsidP="00A4719E">
      <w:pPr>
        <w:pStyle w:val="ListParagraph"/>
        <w:numPr>
          <w:ilvl w:val="0"/>
          <w:numId w:val="25"/>
        </w:numPr>
        <w:contextualSpacing w:val="0"/>
      </w:pPr>
      <w:r>
        <w:t>Two respondents questioned why service users</w:t>
      </w:r>
      <w:r>
        <w:t xml:space="preserve"> have not been consulted.</w:t>
      </w:r>
    </w:p>
    <w:p w:rsidR="00A4719E" w:rsidRDefault="006C453F" w:rsidP="00A4719E">
      <w:pPr>
        <w:pStyle w:val="ListParagraph"/>
        <w:numPr>
          <w:ilvl w:val="0"/>
          <w:numId w:val="25"/>
        </w:numPr>
        <w:contextualSpacing w:val="0"/>
      </w:pPr>
      <w:r>
        <w:t>Two respondents stated it was not fair to link the rate to the county councils terms and conditions due to overall terms and conditions being more favourable with the county council.</w:t>
      </w:r>
    </w:p>
    <w:p w:rsidR="00A4719E" w:rsidRPr="003C151C" w:rsidRDefault="006C453F" w:rsidP="00A4719E">
      <w:pPr>
        <w:rPr>
          <w:lang w:eastAsia="en-GB"/>
        </w:rPr>
        <w:sectPr w:rsidR="00A4719E" w:rsidRPr="003C151C" w:rsidSect="00A4719E">
          <w:headerReference w:type="default" r:id="rId14"/>
          <w:footerReference w:type="default" r:id="rId15"/>
          <w:pgSz w:w="11900" w:h="16840" w:code="9"/>
          <w:pgMar w:top="1440" w:right="1440" w:bottom="1440" w:left="1440" w:header="567" w:footer="567" w:gutter="0"/>
          <w:cols w:space="292"/>
          <w:docGrid w:linePitch="326"/>
        </w:sectPr>
      </w:pPr>
      <w:bookmarkStart w:id="42" w:name="_Toc8121886"/>
      <w:bookmarkStart w:id="43" w:name="_Toc8122194"/>
      <w:bookmarkStart w:id="44" w:name="_Toc8122239"/>
      <w:bookmarkEnd w:id="42"/>
      <w:bookmarkEnd w:id="43"/>
      <w:bookmarkEnd w:id="44"/>
    </w:p>
    <w:p w:rsidR="00A4719E" w:rsidRDefault="006C453F" w:rsidP="00A4719E">
      <w:pPr>
        <w:pStyle w:val="Heading1"/>
        <w:numPr>
          <w:ilvl w:val="0"/>
          <w:numId w:val="8"/>
        </w:numPr>
        <w:ind w:left="284"/>
      </w:pPr>
      <w:bookmarkStart w:id="45" w:name="_Toc8121887"/>
      <w:bookmarkStart w:id="46" w:name="_Toc8122195"/>
      <w:bookmarkStart w:id="47" w:name="_Toc8122240"/>
      <w:bookmarkStart w:id="48" w:name="_Toc8121888"/>
      <w:bookmarkStart w:id="49" w:name="_Toc8122196"/>
      <w:bookmarkStart w:id="50" w:name="_Toc8122241"/>
      <w:bookmarkStart w:id="51" w:name="_Toc8121889"/>
      <w:bookmarkStart w:id="52" w:name="_Toc8122197"/>
      <w:bookmarkStart w:id="53" w:name="_Toc8122242"/>
      <w:bookmarkStart w:id="54" w:name="_Toc8121890"/>
      <w:bookmarkStart w:id="55" w:name="_Toc8122198"/>
      <w:bookmarkStart w:id="56" w:name="_Toc8122243"/>
      <w:bookmarkStart w:id="57" w:name="_Toc8121891"/>
      <w:bookmarkStart w:id="58" w:name="_Toc8122199"/>
      <w:bookmarkStart w:id="59" w:name="_Toc8122244"/>
      <w:bookmarkStart w:id="60" w:name="_Toc8121892"/>
      <w:bookmarkStart w:id="61" w:name="_Toc8122200"/>
      <w:bookmarkStart w:id="62" w:name="_Toc8122245"/>
      <w:bookmarkStart w:id="63" w:name="_Toc8121893"/>
      <w:bookmarkStart w:id="64" w:name="_Toc8122201"/>
      <w:bookmarkStart w:id="65" w:name="_Toc8122246"/>
      <w:bookmarkStart w:id="66" w:name="_Toc8121895"/>
      <w:bookmarkStart w:id="67" w:name="_Toc8122203"/>
      <w:bookmarkStart w:id="68" w:name="_Toc8122248"/>
      <w:bookmarkStart w:id="69" w:name="_Toc8121896"/>
      <w:bookmarkStart w:id="70" w:name="_Toc8122204"/>
      <w:bookmarkStart w:id="71" w:name="_Toc812224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lastRenderedPageBreak/>
        <w:t xml:space="preserve"> </w:t>
      </w:r>
      <w:bookmarkStart w:id="72" w:name="_Toc10042344"/>
      <w:r>
        <w:t>Introduction</w:t>
      </w:r>
      <w:bookmarkEnd w:id="37"/>
      <w:bookmarkEnd w:id="72"/>
    </w:p>
    <w:p w:rsidR="00A4719E" w:rsidRPr="00A038F5" w:rsidRDefault="006C453F" w:rsidP="00A4719E">
      <w:pPr>
        <w:spacing w:after="240"/>
        <w:rPr>
          <w:rFonts w:eastAsia="Cambria" w:cs="Arial"/>
          <w:lang w:eastAsia="en-GB"/>
        </w:rPr>
      </w:pPr>
      <w:r>
        <w:rPr>
          <w:rFonts w:eastAsia="Cambria" w:cs="Arial"/>
          <w:lang w:eastAsia="en-GB"/>
        </w:rPr>
        <w:t>The County council is</w:t>
      </w:r>
      <w:r w:rsidRPr="00A038F5">
        <w:rPr>
          <w:rFonts w:eastAsia="Cambria" w:cs="Arial"/>
          <w:lang w:eastAsia="en-GB"/>
        </w:rPr>
        <w:t xml:space="preserve"> committed to providing the best services we can to the people of Lancashire, particularly to the most vulnerable in our communities.</w:t>
      </w:r>
      <w:r>
        <w:rPr>
          <w:rFonts w:eastAsia="Cambria" w:cs="Arial"/>
          <w:lang w:eastAsia="en-GB"/>
        </w:rPr>
        <w:t xml:space="preserve">  </w:t>
      </w:r>
      <w:r w:rsidRPr="00A038F5">
        <w:rPr>
          <w:rFonts w:eastAsia="Cambria" w:cs="Arial"/>
          <w:lang w:eastAsia="en-GB"/>
        </w:rPr>
        <w:t xml:space="preserve">However, the council's financial position remains extremely challenging. </w:t>
      </w:r>
      <w:r>
        <w:rPr>
          <w:rFonts w:eastAsia="Cambria" w:cs="Arial"/>
          <w:lang w:eastAsia="en-GB"/>
        </w:rPr>
        <w:t xml:space="preserve"> </w:t>
      </w:r>
      <w:r w:rsidRPr="00A038F5">
        <w:rPr>
          <w:rFonts w:eastAsia="Cambria" w:cs="Arial"/>
          <w:lang w:eastAsia="en-GB"/>
        </w:rPr>
        <w:t xml:space="preserve">Because of this, we still need to make some difficult decisions in order to make further savings. </w:t>
      </w:r>
    </w:p>
    <w:p w:rsidR="00A4719E" w:rsidRPr="000D40DA" w:rsidRDefault="006C453F" w:rsidP="00A4719E">
      <w:pPr>
        <w:spacing w:after="240"/>
        <w:rPr>
          <w:rFonts w:cs="Arial"/>
        </w:rPr>
      </w:pPr>
      <w:r w:rsidRPr="00F87229">
        <w:rPr>
          <w:rFonts w:cs="Arial"/>
        </w:rPr>
        <w:t xml:space="preserve">Lancashire County Council commissions </w:t>
      </w:r>
      <w:r w:rsidRPr="000D40DA">
        <w:rPr>
          <w:rFonts w:cs="Arial"/>
        </w:rPr>
        <w:t>sleep-in services with external care and supp</w:t>
      </w:r>
      <w:r w:rsidRPr="000D40DA">
        <w:rPr>
          <w:rFonts w:cs="Arial"/>
        </w:rPr>
        <w:t xml:space="preserve">ort organisations for over 1,000 people at an annual cost of approximately £13 million. </w:t>
      </w:r>
    </w:p>
    <w:p w:rsidR="000D5B9F" w:rsidRDefault="006C453F" w:rsidP="00A4719E">
      <w:pPr>
        <w:spacing w:after="240"/>
        <w:rPr>
          <w:rFonts w:cs="Arial"/>
        </w:rPr>
      </w:pPr>
      <w:r w:rsidRPr="000D40DA">
        <w:rPr>
          <w:rFonts w:cs="Arial"/>
        </w:rPr>
        <w:t>Sleep</w:t>
      </w:r>
      <w:r w:rsidRPr="00F87229">
        <w:rPr>
          <w:rFonts w:cs="Arial"/>
        </w:rPr>
        <w:t>-in services are a mechanism to ensure people who might occasionally require care and support during the night have access to the support they require when they n</w:t>
      </w:r>
      <w:r w:rsidRPr="00F87229">
        <w:rPr>
          <w:rFonts w:cs="Arial"/>
        </w:rPr>
        <w:t>eed it.</w:t>
      </w:r>
      <w:r>
        <w:rPr>
          <w:rFonts w:cs="Arial"/>
        </w:rPr>
        <w:t xml:space="preserve">  Sleep in shifts are not provided where people require regular night time support.  In these situations alternative arrangements are put in place whereby staff are required to be awake during the night. </w:t>
      </w:r>
      <w:r w:rsidRPr="00F87229">
        <w:rPr>
          <w:rFonts w:cs="Arial"/>
        </w:rPr>
        <w:t xml:space="preserve">  </w:t>
      </w:r>
    </w:p>
    <w:p w:rsidR="00A4719E" w:rsidRPr="000D40DA" w:rsidRDefault="006C453F" w:rsidP="00A4719E">
      <w:pPr>
        <w:spacing w:after="240"/>
        <w:rPr>
          <w:rFonts w:cs="Arial"/>
        </w:rPr>
      </w:pPr>
      <w:r w:rsidRPr="00F87229">
        <w:rPr>
          <w:rFonts w:cs="Arial"/>
        </w:rPr>
        <w:t>Sleep-in shif</w:t>
      </w:r>
      <w:r w:rsidRPr="000D40DA">
        <w:rPr>
          <w:rFonts w:cs="Arial"/>
        </w:rPr>
        <w:t>ts are typically delivered be</w:t>
      </w:r>
      <w:r w:rsidRPr="000D40DA">
        <w:rPr>
          <w:rFonts w:cs="Arial"/>
        </w:rPr>
        <w:t>tween 10pm and 7 am, however</w:t>
      </w:r>
      <w:r>
        <w:rPr>
          <w:rFonts w:cs="Arial"/>
        </w:rPr>
        <w:t>,</w:t>
      </w:r>
      <w:r w:rsidRPr="000D40DA">
        <w:rPr>
          <w:rFonts w:cs="Arial"/>
        </w:rPr>
        <w:t xml:space="preserve"> this does vary depending upon the needs of the people receiving the service.  </w:t>
      </w:r>
      <w:r>
        <w:rPr>
          <w:rFonts w:cs="Arial"/>
        </w:rPr>
        <w:t xml:space="preserve">This consultation relates to sleep-in services (and the associated fee) </w:t>
      </w:r>
      <w:r w:rsidRPr="000D40DA">
        <w:rPr>
          <w:rFonts w:cs="Arial"/>
        </w:rPr>
        <w:t xml:space="preserve">within supported living </w:t>
      </w:r>
      <w:r>
        <w:rPr>
          <w:rFonts w:cs="Arial"/>
        </w:rPr>
        <w:t xml:space="preserve">where </w:t>
      </w:r>
      <w:r w:rsidRPr="000D40DA">
        <w:rPr>
          <w:rFonts w:cs="Arial"/>
        </w:rPr>
        <w:t xml:space="preserve">the majority of sleep-in shifts </w:t>
      </w:r>
      <w:r>
        <w:rPr>
          <w:rFonts w:cs="Arial"/>
        </w:rPr>
        <w:t>are</w:t>
      </w:r>
      <w:r w:rsidRPr="000D40DA">
        <w:rPr>
          <w:rFonts w:cs="Arial"/>
        </w:rPr>
        <w:t xml:space="preserve"> delivered </w:t>
      </w:r>
      <w:r w:rsidRPr="000D40DA">
        <w:rPr>
          <w:rFonts w:cs="Arial"/>
        </w:rPr>
        <w:t>in households where a number of people require care</w:t>
      </w:r>
      <w:r>
        <w:rPr>
          <w:rFonts w:cs="Arial"/>
        </w:rPr>
        <w:t xml:space="preserve"> </w:t>
      </w:r>
      <w:r w:rsidRPr="000D40DA">
        <w:rPr>
          <w:rFonts w:cs="Arial"/>
        </w:rPr>
        <w:t>and share access to the sleep-in support.</w:t>
      </w:r>
      <w:r>
        <w:rPr>
          <w:rFonts w:cs="Arial"/>
        </w:rPr>
        <w:t xml:space="preserve">  Sleep-in shifts within residential and nursing care settings do no form part of this proposal due to the fee structure in being different to supported living.</w:t>
      </w:r>
    </w:p>
    <w:p w:rsidR="00A4719E" w:rsidRPr="00F850D6" w:rsidRDefault="006C453F" w:rsidP="00A4719E">
      <w:pPr>
        <w:autoSpaceDE/>
        <w:autoSpaceDN/>
        <w:adjustRightInd/>
        <w:spacing w:after="240"/>
        <w:rPr>
          <w:rFonts w:eastAsiaTheme="minorHAnsi" w:cs="Arial"/>
          <w:b/>
          <w:bCs/>
          <w:color w:val="auto"/>
          <w:u w:val="single"/>
        </w:rPr>
      </w:pPr>
      <w:r w:rsidRPr="00F850D6">
        <w:rPr>
          <w:rFonts w:eastAsiaTheme="minorHAnsi" w:cs="Arial"/>
          <w:color w:val="auto"/>
        </w:rPr>
        <w:t>In</w:t>
      </w:r>
      <w:r w:rsidRPr="00F850D6">
        <w:rPr>
          <w:rFonts w:eastAsiaTheme="minorHAnsi" w:cs="Arial"/>
          <w:color w:val="auto"/>
        </w:rPr>
        <w:t xml:space="preserve"> April 2016, as a result of a change in legislation relating to sleep-in shifts (arising from the case of Mrs J Whittlestone v. BJP Home Support Ltd) and consultation with the Lancashire Learning Disability Forum (LLDC), a collective of voluntary sector pr</w:t>
      </w:r>
      <w:r w:rsidRPr="00F850D6">
        <w:rPr>
          <w:rFonts w:eastAsiaTheme="minorHAnsi" w:cs="Arial"/>
          <w:color w:val="auto"/>
        </w:rPr>
        <w:t xml:space="preserve">oviders the county council changed the basis of its sleep-in fees to reflect all sleeping hours counting towards national minimum wage.  The fee paid for sleep-in shifts changed from flat rate of £37.19 </w:t>
      </w:r>
      <w:r>
        <w:rPr>
          <w:rFonts w:eastAsiaTheme="minorHAnsi" w:cs="Arial"/>
          <w:color w:val="auto"/>
        </w:rPr>
        <w:t xml:space="preserve">per </w:t>
      </w:r>
      <w:r w:rsidRPr="00F850D6">
        <w:rPr>
          <w:rFonts w:eastAsiaTheme="minorHAnsi" w:cs="Arial"/>
          <w:color w:val="auto"/>
        </w:rPr>
        <w:t xml:space="preserve">sleep-in to an hourly rate of £8.58 (equating to </w:t>
      </w:r>
      <w:r w:rsidRPr="00F850D6">
        <w:rPr>
          <w:rFonts w:eastAsiaTheme="minorHAnsi" w:cs="Arial"/>
          <w:color w:val="auto"/>
        </w:rPr>
        <w:t>approximately £81.50 per sleep-in).  The financial impact of this change was to increase adult social care sleep-in costs by approximately £7m in 2016/17.</w:t>
      </w:r>
    </w:p>
    <w:p w:rsidR="00A4719E" w:rsidRPr="00B72F71" w:rsidRDefault="006C453F" w:rsidP="00A4719E">
      <w:pPr>
        <w:autoSpaceDE/>
        <w:autoSpaceDN/>
        <w:adjustRightInd/>
        <w:spacing w:after="240"/>
        <w:rPr>
          <w:rFonts w:eastAsiaTheme="minorHAnsi" w:cs="Arial"/>
          <w:b/>
          <w:bCs/>
          <w:color w:val="auto"/>
          <w:u w:val="single"/>
        </w:rPr>
      </w:pPr>
      <w:r w:rsidRPr="00F850D6">
        <w:rPr>
          <w:rFonts w:eastAsiaTheme="minorHAnsi" w:cs="Arial"/>
          <w:color w:val="auto"/>
        </w:rPr>
        <w:t>The £8.58 rate</w:t>
      </w:r>
      <w:r>
        <w:rPr>
          <w:rFonts w:eastAsiaTheme="minorHAnsi" w:cs="Arial"/>
          <w:color w:val="auto"/>
        </w:rPr>
        <w:t>,</w:t>
      </w:r>
      <w:r w:rsidRPr="00F850D6">
        <w:rPr>
          <w:rFonts w:eastAsiaTheme="minorHAnsi" w:cs="Arial"/>
          <w:color w:val="auto"/>
        </w:rPr>
        <w:t xml:space="preserve"> at the request of the LLDC</w:t>
      </w:r>
      <w:r>
        <w:rPr>
          <w:rFonts w:eastAsiaTheme="minorHAnsi" w:cs="Arial"/>
          <w:color w:val="auto"/>
        </w:rPr>
        <w:t>,</w:t>
      </w:r>
      <w:r w:rsidRPr="00F850D6">
        <w:rPr>
          <w:rFonts w:eastAsiaTheme="minorHAnsi" w:cs="Arial"/>
          <w:color w:val="auto"/>
        </w:rPr>
        <w:t xml:space="preserve"> reflected national insurance and pension costs only.  This rate has been uplifted in subsequent years to reflect the increases in the national living wage.</w:t>
      </w:r>
    </w:p>
    <w:p w:rsidR="00A4719E" w:rsidRDefault="006C453F" w:rsidP="00A4719E">
      <w:pPr>
        <w:spacing w:after="240"/>
        <w:rPr>
          <w:rFonts w:eastAsiaTheme="minorHAnsi" w:cs="Arial"/>
          <w:color w:val="auto"/>
        </w:rPr>
      </w:pPr>
      <w:r w:rsidRPr="00F850D6">
        <w:rPr>
          <w:rFonts w:eastAsiaTheme="minorHAnsi" w:cs="Arial"/>
          <w:color w:val="auto"/>
        </w:rPr>
        <w:t>On 13 July 2018, the Court of Appeal issued a decision that overturned previous rulings in relation</w:t>
      </w:r>
      <w:r w:rsidRPr="00F850D6">
        <w:rPr>
          <w:rFonts w:eastAsiaTheme="minorHAnsi" w:cs="Arial"/>
          <w:color w:val="auto"/>
        </w:rPr>
        <w:t xml:space="preserve"> to sleep-in shifts.  In short "</w:t>
      </w:r>
      <w:r w:rsidRPr="00F850D6">
        <w:rPr>
          <w:rFonts w:eastAsiaTheme="minorHAnsi" w:cs="Arial"/>
          <w:i/>
          <w:color w:val="auto"/>
        </w:rPr>
        <w:t>Care workers who were required to sleep at, or near, their workplace and be available to provide assistance if required, were available for work rather than actually working.  Accordingly, they were not entitled to be paid t</w:t>
      </w:r>
      <w:r w:rsidRPr="00F850D6">
        <w:rPr>
          <w:rFonts w:eastAsiaTheme="minorHAnsi" w:cs="Arial"/>
          <w:i/>
          <w:color w:val="auto"/>
        </w:rPr>
        <w:t>he national minimum wage for the whole of the sleep-in shift, but only for the time when they were required to be awake for the purpose of working</w:t>
      </w:r>
      <w:r w:rsidRPr="00F850D6">
        <w:rPr>
          <w:rFonts w:eastAsiaTheme="minorHAnsi" w:cs="Arial"/>
          <w:color w:val="auto"/>
        </w:rPr>
        <w:t>".</w:t>
      </w:r>
      <w:r>
        <w:rPr>
          <w:rFonts w:eastAsiaTheme="minorHAnsi" w:cs="Arial"/>
          <w:color w:val="auto"/>
        </w:rPr>
        <w:t xml:space="preserve"> </w:t>
      </w:r>
    </w:p>
    <w:p w:rsidR="00A4719E" w:rsidRPr="00F850D6" w:rsidRDefault="006C453F" w:rsidP="00A4719E">
      <w:pPr>
        <w:spacing w:after="240"/>
        <w:rPr>
          <w:rFonts w:eastAsiaTheme="minorHAnsi" w:cs="Arial"/>
          <w:color w:val="auto"/>
        </w:rPr>
      </w:pPr>
      <w:r w:rsidRPr="00F850D6">
        <w:rPr>
          <w:rFonts w:eastAsiaTheme="minorHAnsi" w:cs="Arial"/>
          <w:color w:val="auto"/>
        </w:rPr>
        <w:t>Th</w:t>
      </w:r>
      <w:r>
        <w:rPr>
          <w:rFonts w:eastAsiaTheme="minorHAnsi" w:cs="Arial"/>
          <w:color w:val="auto"/>
        </w:rPr>
        <w:t>is</w:t>
      </w:r>
      <w:r w:rsidRPr="00F850D6">
        <w:rPr>
          <w:rFonts w:eastAsiaTheme="minorHAnsi" w:cs="Arial"/>
          <w:color w:val="auto"/>
        </w:rPr>
        <w:t xml:space="preserve"> ruling overturned the 2014 Whittlestone ruling and means that service providers are no longer legally</w:t>
      </w:r>
      <w:r w:rsidRPr="00F850D6">
        <w:rPr>
          <w:rFonts w:eastAsiaTheme="minorHAnsi" w:cs="Arial"/>
          <w:color w:val="auto"/>
        </w:rPr>
        <w:t xml:space="preserve"> obliged to pay staff the national minimum wage if staff are ordinarily asleep for the main part of a sleep-in shift.</w:t>
      </w:r>
    </w:p>
    <w:p w:rsidR="00A4719E" w:rsidRPr="00F850D6" w:rsidRDefault="006C453F" w:rsidP="00A4719E">
      <w:pPr>
        <w:autoSpaceDE/>
        <w:autoSpaceDN/>
        <w:adjustRightInd/>
        <w:spacing w:after="240"/>
        <w:rPr>
          <w:rFonts w:eastAsiaTheme="minorHAnsi" w:cs="Arial"/>
          <w:color w:val="auto"/>
        </w:rPr>
      </w:pPr>
      <w:r w:rsidRPr="00F850D6">
        <w:rPr>
          <w:rFonts w:eastAsiaTheme="minorHAnsi" w:cs="Arial"/>
          <w:color w:val="auto"/>
        </w:rPr>
        <w:t xml:space="preserve">Following the 13 July 2018 ruling by the Court of Appeal, </w:t>
      </w:r>
      <w:r>
        <w:rPr>
          <w:rFonts w:eastAsiaTheme="minorHAnsi" w:cs="Arial"/>
          <w:color w:val="auto"/>
        </w:rPr>
        <w:t>the county council</w:t>
      </w:r>
      <w:r w:rsidRPr="00F850D6">
        <w:rPr>
          <w:rFonts w:eastAsiaTheme="minorHAnsi" w:cs="Arial"/>
          <w:color w:val="auto"/>
        </w:rPr>
        <w:t xml:space="preserve"> reviewed its payments for sleep-in services. </w:t>
      </w:r>
    </w:p>
    <w:p w:rsidR="00A4719E" w:rsidRPr="00F850D6" w:rsidRDefault="006C453F" w:rsidP="00A4719E">
      <w:pPr>
        <w:autoSpaceDE/>
        <w:autoSpaceDN/>
        <w:adjustRightInd/>
        <w:spacing w:after="240"/>
        <w:rPr>
          <w:rFonts w:eastAsiaTheme="minorHAnsi" w:cs="Arial"/>
          <w:color w:val="auto"/>
        </w:rPr>
      </w:pPr>
      <w:r>
        <w:rPr>
          <w:rFonts w:eastAsiaTheme="minorHAnsi" w:cs="Arial"/>
          <w:color w:val="auto"/>
        </w:rPr>
        <w:lastRenderedPageBreak/>
        <w:t>T</w:t>
      </w:r>
      <w:r w:rsidRPr="00F850D6">
        <w:rPr>
          <w:rFonts w:eastAsiaTheme="minorHAnsi" w:cs="Arial"/>
          <w:color w:val="auto"/>
        </w:rPr>
        <w:t>he county coun</w:t>
      </w:r>
      <w:r w:rsidRPr="00F850D6">
        <w:rPr>
          <w:rFonts w:eastAsiaTheme="minorHAnsi" w:cs="Arial"/>
          <w:color w:val="auto"/>
        </w:rPr>
        <w:t xml:space="preserve">cil invited </w:t>
      </w:r>
      <w:r w:rsidRPr="005B4B00">
        <w:rPr>
          <w:rFonts w:eastAsiaTheme="minorHAnsi" w:cs="Arial"/>
          <w:color w:val="auto"/>
        </w:rPr>
        <w:t>all</w:t>
      </w:r>
      <w:r w:rsidRPr="00066150">
        <w:rPr>
          <w:rFonts w:eastAsiaTheme="minorHAnsi" w:cs="Arial"/>
          <w:color w:val="auto"/>
        </w:rPr>
        <w:t xml:space="preserve"> </w:t>
      </w:r>
      <w:r w:rsidRPr="00F850D6">
        <w:rPr>
          <w:rFonts w:eastAsiaTheme="minorHAnsi" w:cs="Arial"/>
          <w:color w:val="auto"/>
        </w:rPr>
        <w:t xml:space="preserve">existing supported living providers to engage in discussions relating to the legal ruling and a proposal to change the basis of sleep-in payments.  </w:t>
      </w:r>
      <w:r>
        <w:rPr>
          <w:rFonts w:eastAsiaTheme="minorHAnsi" w:cs="Arial"/>
          <w:color w:val="auto"/>
        </w:rPr>
        <w:t>61 providers were invited and 9</w:t>
      </w:r>
      <w:r w:rsidRPr="00F850D6">
        <w:rPr>
          <w:rFonts w:eastAsiaTheme="minorHAnsi" w:cs="Arial"/>
          <w:color w:val="auto"/>
        </w:rPr>
        <w:t xml:space="preserve"> organisations accepted the invitation</w:t>
      </w:r>
      <w:r>
        <w:rPr>
          <w:rFonts w:eastAsiaTheme="minorHAnsi" w:cs="Arial"/>
          <w:color w:val="auto"/>
        </w:rPr>
        <w:t>.  A</w:t>
      </w:r>
      <w:r w:rsidRPr="00F850D6">
        <w:rPr>
          <w:rFonts w:eastAsiaTheme="minorHAnsi" w:cs="Arial"/>
          <w:color w:val="auto"/>
        </w:rPr>
        <w:t xml:space="preserve"> meetin</w:t>
      </w:r>
      <w:r>
        <w:rPr>
          <w:rFonts w:eastAsiaTheme="minorHAnsi" w:cs="Arial"/>
          <w:color w:val="auto"/>
        </w:rPr>
        <w:t>g was held o</w:t>
      </w:r>
      <w:r>
        <w:rPr>
          <w:rFonts w:eastAsiaTheme="minorHAnsi" w:cs="Arial"/>
          <w:color w:val="auto"/>
        </w:rPr>
        <w:t>n 17 September 2018.</w:t>
      </w:r>
    </w:p>
    <w:p w:rsidR="00A4719E" w:rsidRPr="00F850D6" w:rsidRDefault="006C453F" w:rsidP="00A4719E">
      <w:pPr>
        <w:autoSpaceDE/>
        <w:autoSpaceDN/>
        <w:adjustRightInd/>
        <w:rPr>
          <w:rFonts w:eastAsiaTheme="minorHAnsi" w:cs="Arial"/>
          <w:color w:val="auto"/>
        </w:rPr>
      </w:pPr>
      <w:r w:rsidRPr="00F850D6">
        <w:rPr>
          <w:rFonts w:eastAsiaTheme="minorHAnsi" w:cs="Arial"/>
          <w:color w:val="auto"/>
        </w:rPr>
        <w:t xml:space="preserve">Providers requested that: </w:t>
      </w:r>
    </w:p>
    <w:p w:rsidR="00A4719E" w:rsidRPr="00F850D6" w:rsidRDefault="006C453F" w:rsidP="00A4719E">
      <w:pPr>
        <w:numPr>
          <w:ilvl w:val="1"/>
          <w:numId w:val="19"/>
        </w:numPr>
        <w:autoSpaceDE/>
        <w:autoSpaceDN/>
        <w:adjustRightInd/>
        <w:ind w:left="1418" w:hanging="425"/>
        <w:rPr>
          <w:rFonts w:cs="Arial"/>
          <w:color w:val="auto"/>
          <w:lang w:eastAsia="en-GB"/>
        </w:rPr>
      </w:pPr>
      <w:r w:rsidRPr="00F850D6">
        <w:rPr>
          <w:rFonts w:cs="Arial"/>
          <w:color w:val="auto"/>
          <w:lang w:eastAsia="en-GB"/>
        </w:rPr>
        <w:t>The rate paid to providers should consider the impact on staff retention and the ability to deliver safe services and therefore allow them to pay staff £45</w:t>
      </w:r>
      <w:r>
        <w:rPr>
          <w:rFonts w:cs="Arial"/>
          <w:color w:val="auto"/>
          <w:lang w:eastAsia="en-GB"/>
        </w:rPr>
        <w:t>-£52</w:t>
      </w:r>
      <w:r w:rsidRPr="00F850D6">
        <w:rPr>
          <w:rFonts w:cs="Arial"/>
          <w:color w:val="auto"/>
          <w:lang w:eastAsia="en-GB"/>
        </w:rPr>
        <w:t xml:space="preserve"> per night).  All providers indicated an opening offer of £40 payment to providers could significantly hinder their ability to deliver sleep-in services.</w:t>
      </w:r>
    </w:p>
    <w:p w:rsidR="00A4719E" w:rsidRPr="00F850D6" w:rsidRDefault="006C453F" w:rsidP="00A4719E">
      <w:pPr>
        <w:numPr>
          <w:ilvl w:val="1"/>
          <w:numId w:val="19"/>
        </w:numPr>
        <w:autoSpaceDE/>
        <w:autoSpaceDN/>
        <w:adjustRightInd/>
        <w:ind w:left="1418" w:hanging="425"/>
        <w:rPr>
          <w:rFonts w:cs="Arial"/>
          <w:color w:val="auto"/>
          <w:lang w:eastAsia="en-GB"/>
        </w:rPr>
      </w:pPr>
      <w:r>
        <w:rPr>
          <w:rFonts w:cs="Arial"/>
          <w:color w:val="auto"/>
          <w:lang w:eastAsia="en-GB"/>
        </w:rPr>
        <w:t>The county council should wait to see whether</w:t>
      </w:r>
      <w:r w:rsidRPr="00F850D6">
        <w:rPr>
          <w:rFonts w:cs="Arial"/>
          <w:color w:val="auto"/>
          <w:lang w:eastAsia="en-GB"/>
        </w:rPr>
        <w:t xml:space="preserve"> a Unison Appeal would be granted before putting forward </w:t>
      </w:r>
      <w:r w:rsidRPr="00F850D6">
        <w:rPr>
          <w:rFonts w:cs="Arial"/>
          <w:color w:val="auto"/>
          <w:lang w:eastAsia="en-GB"/>
        </w:rPr>
        <w:t>a final position (at th</w:t>
      </w:r>
      <w:r>
        <w:rPr>
          <w:rFonts w:cs="Arial"/>
          <w:color w:val="auto"/>
          <w:lang w:eastAsia="en-GB"/>
        </w:rPr>
        <w:t xml:space="preserve">e time of the meeting </w:t>
      </w:r>
      <w:r w:rsidRPr="00F850D6">
        <w:rPr>
          <w:rFonts w:cs="Arial"/>
          <w:color w:val="auto"/>
          <w:lang w:eastAsia="en-GB"/>
        </w:rPr>
        <w:t xml:space="preserve">it was likely a decision to appeal would be granted/refused </w:t>
      </w:r>
      <w:r>
        <w:rPr>
          <w:rFonts w:cs="Arial"/>
          <w:color w:val="auto"/>
          <w:lang w:eastAsia="en-GB"/>
        </w:rPr>
        <w:t>by 31 October 2018).</w:t>
      </w:r>
    </w:p>
    <w:p w:rsidR="00A4719E" w:rsidRPr="00F850D6" w:rsidRDefault="006C453F" w:rsidP="00A4719E">
      <w:pPr>
        <w:numPr>
          <w:ilvl w:val="1"/>
          <w:numId w:val="19"/>
        </w:numPr>
        <w:autoSpaceDE/>
        <w:autoSpaceDN/>
        <w:adjustRightInd/>
        <w:ind w:left="1418" w:hanging="425"/>
        <w:rPr>
          <w:rFonts w:cs="Arial"/>
          <w:color w:val="auto"/>
          <w:lang w:eastAsia="en-GB"/>
        </w:rPr>
      </w:pPr>
      <w:r>
        <w:rPr>
          <w:rFonts w:cs="Arial"/>
          <w:color w:val="auto"/>
          <w:lang w:eastAsia="en-GB"/>
        </w:rPr>
        <w:t>The county council</w:t>
      </w:r>
      <w:r w:rsidRPr="00F850D6">
        <w:rPr>
          <w:rFonts w:cs="Arial"/>
          <w:color w:val="auto"/>
          <w:lang w:eastAsia="en-GB"/>
        </w:rPr>
        <w:t xml:space="preserve"> should not implement any changes in the current financial year and April 2019 would be the earliest possible da</w:t>
      </w:r>
      <w:r w:rsidRPr="00F850D6">
        <w:rPr>
          <w:rFonts w:cs="Arial"/>
          <w:color w:val="auto"/>
          <w:lang w:eastAsia="en-GB"/>
        </w:rPr>
        <w:t>te they could complete a consultation period with affected staff.</w:t>
      </w:r>
      <w:r>
        <w:rPr>
          <w:rFonts w:cs="Arial"/>
          <w:color w:val="auto"/>
          <w:lang w:eastAsia="en-GB"/>
        </w:rPr>
        <w:t xml:space="preserve"> </w:t>
      </w:r>
    </w:p>
    <w:p w:rsidR="00A4719E" w:rsidRPr="00F850D6" w:rsidRDefault="006C453F" w:rsidP="00A4719E">
      <w:pPr>
        <w:numPr>
          <w:ilvl w:val="1"/>
          <w:numId w:val="19"/>
        </w:numPr>
        <w:autoSpaceDE/>
        <w:autoSpaceDN/>
        <w:adjustRightInd/>
        <w:ind w:left="1418" w:hanging="425"/>
        <w:rPr>
          <w:rFonts w:cs="Arial"/>
          <w:color w:val="auto"/>
          <w:lang w:eastAsia="en-GB"/>
        </w:rPr>
      </w:pPr>
      <w:r>
        <w:rPr>
          <w:rFonts w:cs="Arial"/>
          <w:color w:val="auto"/>
          <w:lang w:eastAsia="en-GB"/>
        </w:rPr>
        <w:t>The county council</w:t>
      </w:r>
      <w:r w:rsidRPr="00F850D6">
        <w:rPr>
          <w:rFonts w:cs="Arial"/>
          <w:color w:val="auto"/>
          <w:lang w:eastAsia="en-GB"/>
        </w:rPr>
        <w:t xml:space="preserve"> consider a phased reduction to prevent a cliff edge effect in terms of the take home pay for </w:t>
      </w:r>
      <w:r>
        <w:rPr>
          <w:rFonts w:cs="Arial"/>
          <w:color w:val="auto"/>
          <w:lang w:eastAsia="en-GB"/>
        </w:rPr>
        <w:t>staff.</w:t>
      </w:r>
    </w:p>
    <w:p w:rsidR="00A4719E" w:rsidRPr="00F850D6" w:rsidRDefault="006C453F" w:rsidP="00A4719E">
      <w:pPr>
        <w:numPr>
          <w:ilvl w:val="1"/>
          <w:numId w:val="19"/>
        </w:numPr>
        <w:autoSpaceDE/>
        <w:autoSpaceDN/>
        <w:adjustRightInd/>
        <w:ind w:left="1418" w:hanging="425"/>
        <w:rPr>
          <w:rFonts w:cs="Arial"/>
          <w:color w:val="auto"/>
          <w:lang w:eastAsia="en-GB"/>
        </w:rPr>
      </w:pPr>
      <w:r>
        <w:rPr>
          <w:rFonts w:cs="Arial"/>
          <w:color w:val="auto"/>
          <w:lang w:eastAsia="en-GB"/>
        </w:rPr>
        <w:t xml:space="preserve">The county council </w:t>
      </w:r>
      <w:r w:rsidRPr="00F850D6">
        <w:rPr>
          <w:rFonts w:cs="Arial"/>
          <w:color w:val="auto"/>
          <w:lang w:eastAsia="en-GB"/>
        </w:rPr>
        <w:t>should understand that the change is likely to have</w:t>
      </w:r>
      <w:r w:rsidRPr="00F850D6">
        <w:rPr>
          <w:rFonts w:cs="Arial"/>
          <w:color w:val="auto"/>
          <w:lang w:eastAsia="en-GB"/>
        </w:rPr>
        <w:t xml:space="preserve"> an impact on recruitment and retention of staff.</w:t>
      </w:r>
    </w:p>
    <w:p w:rsidR="00A4719E" w:rsidRPr="00F850D6" w:rsidRDefault="006C453F" w:rsidP="00A4719E">
      <w:pPr>
        <w:spacing w:after="240"/>
        <w:rPr>
          <w:rFonts w:eastAsiaTheme="minorHAnsi" w:cs="Arial"/>
          <w:color w:val="auto"/>
        </w:rPr>
      </w:pPr>
      <w:r w:rsidRPr="00F850D6">
        <w:rPr>
          <w:rFonts w:eastAsiaTheme="minorHAnsi" w:cs="Arial"/>
          <w:color w:val="auto"/>
        </w:rPr>
        <w:t>Following the</w:t>
      </w:r>
      <w:bookmarkStart w:id="73" w:name="_GoBack"/>
      <w:bookmarkEnd w:id="73"/>
      <w:r w:rsidRPr="00F850D6">
        <w:rPr>
          <w:rFonts w:eastAsiaTheme="minorHAnsi" w:cs="Arial"/>
          <w:color w:val="auto"/>
        </w:rPr>
        <w:t xml:space="preserve"> discussions, a recommendation was made to Cabinet reflecting some of the requests above and a decision was taken on 3 December 2018 that from 1</w:t>
      </w:r>
      <w:r>
        <w:rPr>
          <w:rFonts w:eastAsiaTheme="minorHAnsi" w:cs="Arial"/>
          <w:color w:val="auto"/>
        </w:rPr>
        <w:t xml:space="preserve"> April 2019 the county council</w:t>
      </w:r>
      <w:r w:rsidRPr="00F850D6">
        <w:rPr>
          <w:rFonts w:eastAsiaTheme="minorHAnsi" w:cs="Arial"/>
          <w:color w:val="auto"/>
        </w:rPr>
        <w:t xml:space="preserve"> would pay provide</w:t>
      </w:r>
      <w:r w:rsidRPr="00F850D6">
        <w:rPr>
          <w:rFonts w:eastAsiaTheme="minorHAnsi" w:cs="Arial"/>
          <w:color w:val="auto"/>
        </w:rPr>
        <w:t xml:space="preserve">rs a sleep-in fee </w:t>
      </w:r>
      <w:r>
        <w:rPr>
          <w:rFonts w:eastAsiaTheme="minorHAnsi" w:cs="Arial"/>
          <w:color w:val="auto"/>
        </w:rPr>
        <w:t xml:space="preserve">based on the assumption that their staff are paid the same sleep-in rate as county council employed staff.  </w:t>
      </w:r>
      <w:r w:rsidRPr="00F850D6">
        <w:rPr>
          <w:rFonts w:eastAsiaTheme="minorHAnsi" w:cs="Arial"/>
          <w:color w:val="auto"/>
        </w:rPr>
        <w:t>For 2019/20 this was set at £36.08 staff payment and equates to £47.43 provider payment</w:t>
      </w:r>
      <w:r>
        <w:rPr>
          <w:rFonts w:eastAsiaTheme="minorHAnsi" w:cs="Arial"/>
          <w:color w:val="auto"/>
          <w:vertAlign w:val="superscript"/>
        </w:rPr>
        <w:footnoteReference w:id="6"/>
      </w:r>
      <w:r w:rsidRPr="00F850D6">
        <w:rPr>
          <w:rFonts w:eastAsiaTheme="minorHAnsi" w:cs="Arial"/>
          <w:color w:val="auto"/>
        </w:rPr>
        <w:t xml:space="preserve">.  </w:t>
      </w:r>
      <w:r>
        <w:rPr>
          <w:rFonts w:eastAsiaTheme="minorHAnsi" w:cs="Arial"/>
          <w:color w:val="auto"/>
        </w:rPr>
        <w:t>Cabinet also</w:t>
      </w:r>
      <w:r w:rsidRPr="00F850D6">
        <w:rPr>
          <w:rFonts w:eastAsiaTheme="minorHAnsi" w:cs="Arial"/>
          <w:color w:val="auto"/>
        </w:rPr>
        <w:t xml:space="preserve"> approved a phasing in peri</w:t>
      </w:r>
      <w:r w:rsidRPr="00F850D6">
        <w:rPr>
          <w:rFonts w:eastAsiaTheme="minorHAnsi" w:cs="Arial"/>
          <w:color w:val="auto"/>
        </w:rPr>
        <w:t xml:space="preserve">od of </w:t>
      </w:r>
      <w:r>
        <w:rPr>
          <w:rFonts w:eastAsiaTheme="minorHAnsi" w:cs="Arial"/>
          <w:color w:val="auto"/>
        </w:rPr>
        <w:t>six</w:t>
      </w:r>
      <w:r w:rsidRPr="00F850D6">
        <w:rPr>
          <w:rFonts w:eastAsiaTheme="minorHAnsi" w:cs="Arial"/>
          <w:color w:val="auto"/>
        </w:rPr>
        <w:t xml:space="preserve"> months with a top up of £11.73 for the period 1 April 2019 to 30 September 2019 (allowing a payment to staff of £45 night), to allow time for service providers to transition to new staff terms and conditions. </w:t>
      </w:r>
    </w:p>
    <w:p w:rsidR="00CB74D8" w:rsidRDefault="006C453F" w:rsidP="00CB74D8">
      <w:pPr>
        <w:rPr>
          <w:rFonts w:cs="Arial"/>
        </w:rPr>
      </w:pPr>
      <w:r w:rsidRPr="00F82B10">
        <w:rPr>
          <w:rFonts w:cs="Arial"/>
        </w:rPr>
        <w:t>Further to the 3 December cabinet de</w:t>
      </w:r>
      <w:r w:rsidRPr="00F82B10">
        <w:rPr>
          <w:rFonts w:cs="Arial"/>
        </w:rPr>
        <w:t xml:space="preserve">cision the county council </w:t>
      </w:r>
      <w:r>
        <w:rPr>
          <w:rFonts w:cs="Arial"/>
        </w:rPr>
        <w:t>it was asked if it would</w:t>
      </w:r>
      <w:r w:rsidRPr="00F82B10">
        <w:rPr>
          <w:rFonts w:cs="Arial"/>
        </w:rPr>
        <w:t xml:space="preserve"> formally consult with all affected providers in relation to the proposed changes to sleep-in fees.  Ordinarily this is not a decision which the county council would consult on, however, cabinet welcomed th</w:t>
      </w:r>
      <w:r w:rsidRPr="00F82B10">
        <w:rPr>
          <w:rFonts w:cs="Arial"/>
        </w:rPr>
        <w:t>e opportunity to hear from providers on what this significant change in legal ruling would mean for people affected</w:t>
      </w:r>
      <w:r>
        <w:rPr>
          <w:rFonts w:cs="Arial"/>
        </w:rPr>
        <w:t xml:space="preserve"> and undertook a formal consultation</w:t>
      </w:r>
      <w:r w:rsidRPr="003429D3">
        <w:rPr>
          <w:rFonts w:cs="Arial"/>
        </w:rPr>
        <w:t>.</w:t>
      </w:r>
    </w:p>
    <w:p w:rsidR="00A4719E" w:rsidRDefault="006C453F" w:rsidP="00A4719E">
      <w:pPr>
        <w:rPr>
          <w:rFonts w:eastAsiaTheme="minorHAnsi" w:cs="Arial"/>
          <w:color w:val="auto"/>
        </w:rPr>
      </w:pPr>
    </w:p>
    <w:p w:rsidR="00A4719E" w:rsidRPr="00A038F5" w:rsidRDefault="006C453F" w:rsidP="00A4719E">
      <w:pPr>
        <w:autoSpaceDE/>
        <w:autoSpaceDN/>
        <w:adjustRightInd/>
        <w:rPr>
          <w:rFonts w:eastAsia="Times New Roman"/>
          <w:b/>
          <w:bCs/>
          <w:color w:val="auto"/>
          <w:lang w:eastAsia="en-GB"/>
        </w:rPr>
      </w:pPr>
      <w:bookmarkStart w:id="74" w:name="_Toc506888364"/>
    </w:p>
    <w:p w:rsidR="00A4719E" w:rsidRDefault="006C453F" w:rsidP="00A4719E">
      <w:pPr>
        <w:pStyle w:val="Heading1"/>
        <w:numPr>
          <w:ilvl w:val="0"/>
          <w:numId w:val="8"/>
        </w:numPr>
        <w:ind w:left="284"/>
        <w:sectPr w:rsidR="00A4719E" w:rsidSect="00A4719E">
          <w:pgSz w:w="11900" w:h="16840" w:code="9"/>
          <w:pgMar w:top="1440" w:right="1440" w:bottom="1440" w:left="1440" w:header="567" w:footer="567" w:gutter="0"/>
          <w:cols w:space="292"/>
          <w:docGrid w:linePitch="326"/>
        </w:sectPr>
      </w:pPr>
    </w:p>
    <w:p w:rsidR="00A4719E" w:rsidRDefault="006C453F" w:rsidP="00A4719E">
      <w:pPr>
        <w:pStyle w:val="Heading1"/>
        <w:numPr>
          <w:ilvl w:val="0"/>
          <w:numId w:val="8"/>
        </w:numPr>
        <w:ind w:left="284"/>
      </w:pPr>
      <w:r>
        <w:lastRenderedPageBreak/>
        <w:t xml:space="preserve"> </w:t>
      </w:r>
      <w:bookmarkStart w:id="75" w:name="_Toc10042345"/>
      <w:r>
        <w:t>Methodology</w:t>
      </w:r>
      <w:bookmarkEnd w:id="74"/>
      <w:bookmarkEnd w:id="75"/>
    </w:p>
    <w:p w:rsidR="00A4719E" w:rsidRPr="005230F6" w:rsidRDefault="006C453F" w:rsidP="00A4719E">
      <w:pPr>
        <w:autoSpaceDE/>
        <w:autoSpaceDN/>
        <w:adjustRightInd/>
        <w:spacing w:after="240"/>
        <w:rPr>
          <w:rFonts w:eastAsia="Times New Roman" w:cs="Times New Roman"/>
          <w:szCs w:val="20"/>
          <w:lang w:eastAsia="en-GB"/>
        </w:rPr>
      </w:pPr>
      <w:r w:rsidRPr="005230F6">
        <w:rPr>
          <w:rFonts w:eastAsia="Times New Roman" w:cs="Times New Roman"/>
          <w:szCs w:val="20"/>
          <w:lang w:eastAsia="en-GB"/>
        </w:rPr>
        <w:t>An electronic questionnaire was developed with the support of an exis</w:t>
      </w:r>
      <w:r w:rsidRPr="005230F6">
        <w:rPr>
          <w:rFonts w:eastAsia="Times New Roman" w:cs="Times New Roman"/>
          <w:szCs w:val="20"/>
          <w:lang w:eastAsia="en-GB"/>
        </w:rPr>
        <w:t>ting service provider.  Affected providers were notified via email and provided with a link to the questionnaire.</w:t>
      </w:r>
    </w:p>
    <w:p w:rsidR="00A4719E" w:rsidRDefault="006C453F" w:rsidP="00A4719E">
      <w:pPr>
        <w:autoSpaceDE/>
        <w:autoSpaceDN/>
        <w:adjustRightInd/>
        <w:spacing w:after="240"/>
        <w:rPr>
          <w:rFonts w:eastAsia="Times New Roman" w:cs="Times New Roman"/>
          <w:szCs w:val="20"/>
          <w:lang w:eastAsia="en-GB"/>
        </w:rPr>
      </w:pPr>
      <w:r>
        <w:rPr>
          <w:rFonts w:eastAsia="Times New Roman" w:cs="Times New Roman"/>
          <w:szCs w:val="20"/>
          <w:lang w:eastAsia="en-GB"/>
        </w:rPr>
        <w:t xml:space="preserve">61 providers delivering supported living sleep-in services were emailed during December 2018 </w:t>
      </w:r>
      <w:r w:rsidRPr="00AD7E8A">
        <w:rPr>
          <w:rFonts w:eastAsia="Times New Roman" w:cs="Times New Roman"/>
          <w:szCs w:val="20"/>
          <w:lang w:eastAsia="en-GB"/>
        </w:rPr>
        <w:t>and again in January 2019</w:t>
      </w:r>
      <w:r>
        <w:rPr>
          <w:rFonts w:eastAsia="Times New Roman" w:cs="Times New Roman"/>
          <w:szCs w:val="20"/>
          <w:lang w:eastAsia="en-GB"/>
        </w:rPr>
        <w:t xml:space="preserve"> to </w:t>
      </w:r>
      <w:r w:rsidRPr="00AD7E8A">
        <w:rPr>
          <w:rFonts w:eastAsia="Times New Roman" w:cs="Times New Roman"/>
          <w:szCs w:val="20"/>
          <w:lang w:eastAsia="en-GB"/>
        </w:rPr>
        <w:t>notif</w:t>
      </w:r>
      <w:r>
        <w:rPr>
          <w:rFonts w:eastAsia="Times New Roman" w:cs="Times New Roman"/>
          <w:szCs w:val="20"/>
          <w:lang w:eastAsia="en-GB"/>
        </w:rPr>
        <w:t xml:space="preserve">y them of the </w:t>
      </w:r>
      <w:r>
        <w:rPr>
          <w:rFonts w:eastAsia="Times New Roman" w:cs="Times New Roman"/>
          <w:szCs w:val="20"/>
          <w:lang w:eastAsia="en-GB"/>
        </w:rPr>
        <w:t>intention to consult</w:t>
      </w:r>
      <w:r w:rsidRPr="00AD7E8A">
        <w:rPr>
          <w:rFonts w:eastAsia="Times New Roman" w:cs="Times New Roman"/>
          <w:szCs w:val="20"/>
          <w:lang w:eastAsia="en-GB"/>
        </w:rPr>
        <w:t>.</w:t>
      </w:r>
    </w:p>
    <w:p w:rsidR="00A4719E" w:rsidRDefault="006C453F" w:rsidP="00A4719E">
      <w:pPr>
        <w:autoSpaceDE/>
        <w:autoSpaceDN/>
        <w:adjustRightInd/>
        <w:spacing w:after="240"/>
        <w:rPr>
          <w:rFonts w:eastAsia="Times New Roman" w:cs="Times New Roman"/>
          <w:szCs w:val="20"/>
          <w:lang w:eastAsia="en-GB"/>
        </w:rPr>
      </w:pPr>
      <w:r>
        <w:rPr>
          <w:rFonts w:eastAsia="Times New Roman" w:cs="Times New Roman"/>
          <w:szCs w:val="20"/>
          <w:lang w:eastAsia="en-GB"/>
        </w:rPr>
        <w:t>The c</w:t>
      </w:r>
      <w:r w:rsidRPr="00AD7E8A">
        <w:rPr>
          <w:rFonts w:eastAsia="Times New Roman" w:cs="Times New Roman"/>
          <w:szCs w:val="20"/>
          <w:lang w:eastAsia="en-GB"/>
        </w:rPr>
        <w:t xml:space="preserve">onsultation opened on 28 January 2019 for </w:t>
      </w:r>
      <w:r>
        <w:rPr>
          <w:rFonts w:eastAsia="Times New Roman" w:cs="Times New Roman"/>
          <w:szCs w:val="20"/>
          <w:lang w:eastAsia="en-GB"/>
        </w:rPr>
        <w:t>eight</w:t>
      </w:r>
      <w:r w:rsidRPr="00AD7E8A">
        <w:rPr>
          <w:rFonts w:eastAsia="Times New Roman" w:cs="Times New Roman"/>
          <w:szCs w:val="20"/>
          <w:lang w:eastAsia="en-GB"/>
        </w:rPr>
        <w:t xml:space="preserve"> weeks; closing on 25 March 2019.</w:t>
      </w:r>
      <w:r>
        <w:rPr>
          <w:rFonts w:eastAsia="Times New Roman" w:cs="Times New Roman"/>
          <w:szCs w:val="20"/>
          <w:lang w:eastAsia="en-GB"/>
        </w:rPr>
        <w:t xml:space="preserve">  </w:t>
      </w:r>
      <w:r w:rsidRPr="00AD7E8A">
        <w:rPr>
          <w:rFonts w:eastAsia="Times New Roman" w:cs="Times New Roman"/>
          <w:szCs w:val="20"/>
          <w:lang w:eastAsia="en-GB"/>
        </w:rPr>
        <w:t xml:space="preserve">A further reminder email was sent to all providers </w:t>
      </w:r>
      <w:r>
        <w:rPr>
          <w:rFonts w:eastAsia="Times New Roman" w:cs="Times New Roman"/>
          <w:szCs w:val="20"/>
          <w:lang w:eastAsia="en-GB"/>
        </w:rPr>
        <w:t>two</w:t>
      </w:r>
      <w:r w:rsidRPr="00AD7E8A">
        <w:rPr>
          <w:rFonts w:eastAsia="Times New Roman" w:cs="Times New Roman"/>
          <w:szCs w:val="20"/>
          <w:lang w:eastAsia="en-GB"/>
        </w:rPr>
        <w:t xml:space="preserve"> weeks prior to the consultation closing</w:t>
      </w:r>
      <w:r>
        <w:rPr>
          <w:rFonts w:eastAsia="Times New Roman" w:cs="Times New Roman"/>
          <w:szCs w:val="20"/>
          <w:lang w:eastAsia="en-GB"/>
        </w:rPr>
        <w:t>.</w:t>
      </w:r>
    </w:p>
    <w:p w:rsidR="00A4719E" w:rsidRPr="005230F6" w:rsidRDefault="006C453F" w:rsidP="00A4719E">
      <w:pPr>
        <w:autoSpaceDE/>
        <w:autoSpaceDN/>
        <w:adjustRightInd/>
        <w:spacing w:after="240"/>
        <w:rPr>
          <w:rFonts w:eastAsia="Times New Roman" w:cs="Times New Roman"/>
          <w:szCs w:val="20"/>
          <w:lang w:eastAsia="en-GB"/>
        </w:rPr>
      </w:pPr>
      <w:r w:rsidRPr="005230F6">
        <w:rPr>
          <w:rFonts w:eastAsia="Times New Roman" w:cs="Times New Roman"/>
          <w:szCs w:val="20"/>
          <w:lang w:eastAsia="en-GB"/>
        </w:rPr>
        <w:t xml:space="preserve">The county council has not consulted service users </w:t>
      </w:r>
      <w:r w:rsidRPr="005230F6">
        <w:rPr>
          <w:rFonts w:eastAsia="Times New Roman" w:cs="Times New Roman"/>
          <w:szCs w:val="20"/>
          <w:lang w:eastAsia="en-GB"/>
        </w:rPr>
        <w:t>or their families due to the proposed changes relating to contractual terms and conditions with providers who each have different operating and service delivery models.  In turn, as per the terms of their contracts with the county council, service provider</w:t>
      </w:r>
      <w:r w:rsidRPr="005230F6">
        <w:rPr>
          <w:rFonts w:eastAsia="Times New Roman" w:cs="Times New Roman"/>
          <w:szCs w:val="20"/>
          <w:lang w:eastAsia="en-GB"/>
        </w:rPr>
        <w:t xml:space="preserve">s will be required to implement any fee changes without impacting on the </w:t>
      </w:r>
      <w:r>
        <w:rPr>
          <w:rFonts w:eastAsia="Times New Roman" w:cs="Times New Roman"/>
          <w:szCs w:val="20"/>
          <w:lang w:eastAsia="en-GB"/>
        </w:rPr>
        <w:t xml:space="preserve">day to day </w:t>
      </w:r>
      <w:r w:rsidRPr="005230F6">
        <w:rPr>
          <w:rFonts w:eastAsia="Times New Roman" w:cs="Times New Roman"/>
          <w:szCs w:val="20"/>
          <w:lang w:eastAsia="en-GB"/>
        </w:rPr>
        <w:t>quality of service individual service users receive.</w:t>
      </w:r>
    </w:p>
    <w:p w:rsidR="00A4719E" w:rsidRPr="005230F6" w:rsidRDefault="006C453F" w:rsidP="00A4719E">
      <w:pPr>
        <w:autoSpaceDE/>
        <w:autoSpaceDN/>
        <w:adjustRightInd/>
        <w:spacing w:after="240"/>
        <w:rPr>
          <w:rFonts w:eastAsia="Times New Roman" w:cs="Times New Roman"/>
          <w:szCs w:val="20"/>
          <w:lang w:eastAsia="en-GB"/>
        </w:rPr>
      </w:pPr>
      <w:r w:rsidRPr="00685993">
        <w:rPr>
          <w:rFonts w:eastAsia="Times New Roman" w:cs="Times New Roman"/>
          <w:szCs w:val="20"/>
          <w:lang w:eastAsia="en-GB"/>
        </w:rPr>
        <w:t xml:space="preserve">An electronic version of the consultation questionnaire was available online at </w:t>
      </w:r>
      <w:hyperlink r:id="rId16" w:history="1">
        <w:r w:rsidRPr="00685993">
          <w:rPr>
            <w:rStyle w:val="Hyperlink"/>
            <w:rFonts w:eastAsia="Cambria"/>
            <w:szCs w:val="20"/>
            <w:lang w:eastAsia="en-GB"/>
          </w:rPr>
          <w:t>www.lancashire.gov.uk</w:t>
        </w:r>
      </w:hyperlink>
      <w:r w:rsidRPr="00685993">
        <w:rPr>
          <w:rFonts w:eastAsia="Times New Roman" w:cs="Times New Roman"/>
          <w:szCs w:val="20"/>
          <w:lang w:eastAsia="en-GB"/>
        </w:rPr>
        <w:t xml:space="preserve">.  PDF, Microsoft Word, large print, and easy read versions were also available at </w:t>
      </w:r>
      <w:hyperlink r:id="rId17" w:history="1">
        <w:r w:rsidRPr="00685993">
          <w:rPr>
            <w:rStyle w:val="Hyperlink"/>
            <w:rFonts w:eastAsia="Times New Roman" w:cs="Times New Roman"/>
            <w:szCs w:val="20"/>
            <w:lang w:eastAsia="en-GB"/>
          </w:rPr>
          <w:t>www.lancashire.gov.uk</w:t>
        </w:r>
      </w:hyperlink>
      <w:r w:rsidRPr="00685993">
        <w:rPr>
          <w:rFonts w:eastAsia="Times New Roman" w:cs="Times New Roman"/>
          <w:szCs w:val="20"/>
          <w:lang w:eastAsia="en-GB"/>
        </w:rPr>
        <w:t>.</w:t>
      </w:r>
    </w:p>
    <w:p w:rsidR="00A4719E" w:rsidRDefault="006C453F" w:rsidP="00A4719E">
      <w:pPr>
        <w:autoSpaceDE/>
        <w:autoSpaceDN/>
        <w:adjustRightInd/>
        <w:rPr>
          <w:rFonts w:eastAsia="Times New Roman" w:cs="Times New Roman"/>
          <w:szCs w:val="20"/>
          <w:lang w:eastAsia="en-GB"/>
        </w:rPr>
      </w:pPr>
      <w:r>
        <w:rPr>
          <w:rFonts w:eastAsia="Times New Roman" w:cs="Times New Roman"/>
          <w:szCs w:val="20"/>
          <w:lang w:eastAsia="en-GB"/>
        </w:rPr>
        <w:t xml:space="preserve">In total, 22 completed questionnaires were returned online. </w:t>
      </w:r>
    </w:p>
    <w:p w:rsidR="00A4719E" w:rsidRPr="005B4B00" w:rsidRDefault="006C453F" w:rsidP="00A4719E">
      <w:pPr>
        <w:pStyle w:val="ListParagraph"/>
        <w:autoSpaceDE/>
        <w:autoSpaceDN/>
        <w:adjustRightInd/>
        <w:ind w:left="0"/>
        <w:jc w:val="left"/>
        <w:rPr>
          <w:rFonts w:eastAsia="Times New Roman" w:cs="Times New Roman"/>
          <w:sz w:val="18"/>
          <w:szCs w:val="20"/>
          <w:lang w:eastAsia="en-GB"/>
        </w:rPr>
      </w:pPr>
    </w:p>
    <w:p w:rsidR="00A4719E" w:rsidRDefault="006C453F" w:rsidP="00A4719E">
      <w:pPr>
        <w:pStyle w:val="ListParagraph"/>
        <w:autoSpaceDE/>
        <w:autoSpaceDN/>
        <w:adjustRightInd/>
        <w:ind w:left="0"/>
        <w:contextualSpacing w:val="0"/>
        <w:rPr>
          <w:rFonts w:eastAsia="Times New Roman" w:cs="Times New Roman"/>
          <w:szCs w:val="20"/>
          <w:lang w:eastAsia="en-GB"/>
        </w:rPr>
      </w:pPr>
      <w:r w:rsidRPr="0038336C">
        <w:rPr>
          <w:rFonts w:eastAsia="Times New Roman" w:cs="Times New Roman"/>
          <w:szCs w:val="20"/>
          <w:lang w:eastAsia="en-GB"/>
        </w:rPr>
        <w:t xml:space="preserve">The questionnaire included </w:t>
      </w:r>
      <w:r>
        <w:rPr>
          <w:rFonts w:eastAsia="Times New Roman" w:cs="Times New Roman"/>
          <w:szCs w:val="20"/>
          <w:lang w:eastAsia="en-GB"/>
        </w:rPr>
        <w:t>15 questions.  The first 11 questions related to market data covering information such as the amount of sleep-ins delivered, total pay costs sleep-in costs and overhead rates.  This information allows the county council to calcul</w:t>
      </w:r>
      <w:r>
        <w:rPr>
          <w:rFonts w:eastAsia="Times New Roman" w:cs="Times New Roman"/>
          <w:szCs w:val="20"/>
          <w:lang w:eastAsia="en-GB"/>
        </w:rPr>
        <w:t xml:space="preserve">ate an evidence based impact of the proposal </w:t>
      </w:r>
      <w:r>
        <w:rPr>
          <w:rFonts w:eastAsia="Times New Roman" w:cs="Arial"/>
          <w:color w:val="auto"/>
          <w:lang w:eastAsia="en-GB"/>
        </w:rPr>
        <w:t>in terms of the proportion of the workforce affected and the associated financial impact to those people</w:t>
      </w:r>
      <w:r>
        <w:rPr>
          <w:rFonts w:eastAsia="Times New Roman" w:cs="Times New Roman"/>
          <w:szCs w:val="20"/>
          <w:lang w:eastAsia="en-GB"/>
        </w:rPr>
        <w:t xml:space="preserve">.  The remaining questions were open questions where respondents were asked to provide further information </w:t>
      </w:r>
      <w:r>
        <w:rPr>
          <w:rFonts w:eastAsia="Times New Roman" w:cs="Times New Roman"/>
          <w:szCs w:val="20"/>
          <w:lang w:eastAsia="en-GB"/>
        </w:rPr>
        <w:t>about the impact of the proposal.</w:t>
      </w:r>
    </w:p>
    <w:p w:rsidR="00A4719E" w:rsidRDefault="006C453F" w:rsidP="00A4719E">
      <w:pPr>
        <w:pStyle w:val="ListParagraph"/>
        <w:autoSpaceDE/>
        <w:autoSpaceDN/>
        <w:adjustRightInd/>
        <w:ind w:left="0"/>
        <w:contextualSpacing w:val="0"/>
        <w:rPr>
          <w:rFonts w:eastAsia="Times New Roman" w:cs="Times New Roman"/>
          <w:szCs w:val="20"/>
          <w:lang w:eastAsia="en-GB"/>
        </w:rPr>
      </w:pPr>
    </w:p>
    <w:p w:rsidR="00A4719E" w:rsidRPr="001476E3" w:rsidRDefault="006C453F" w:rsidP="00A4719E">
      <w:pPr>
        <w:pStyle w:val="ListParagraph"/>
        <w:keepNext/>
        <w:numPr>
          <w:ilvl w:val="0"/>
          <w:numId w:val="26"/>
        </w:numPr>
        <w:spacing w:before="60"/>
        <w:contextualSpacing w:val="0"/>
        <w:outlineLvl w:val="1"/>
        <w:rPr>
          <w:rFonts w:eastAsia="Times New Roman"/>
          <w:b/>
          <w:bCs/>
          <w:vanish/>
          <w:sz w:val="32"/>
          <w:szCs w:val="26"/>
          <w:lang w:eastAsia="en-GB"/>
        </w:rPr>
      </w:pPr>
      <w:bookmarkStart w:id="76" w:name="_Toc8205513"/>
      <w:bookmarkStart w:id="77" w:name="_Toc8221132"/>
      <w:bookmarkStart w:id="78" w:name="_Toc8221670"/>
      <w:bookmarkStart w:id="79" w:name="_Toc8290976"/>
      <w:bookmarkStart w:id="80" w:name="_Toc8291028"/>
      <w:bookmarkStart w:id="81" w:name="_Toc9338665"/>
      <w:bookmarkStart w:id="82" w:name="_Toc9338703"/>
      <w:bookmarkStart w:id="83" w:name="_Toc9339868"/>
      <w:bookmarkStart w:id="84" w:name="_Toc9512219"/>
      <w:bookmarkStart w:id="85" w:name="_Toc10042346"/>
      <w:bookmarkEnd w:id="76"/>
      <w:bookmarkEnd w:id="77"/>
      <w:bookmarkEnd w:id="78"/>
      <w:bookmarkEnd w:id="79"/>
      <w:bookmarkEnd w:id="80"/>
      <w:bookmarkEnd w:id="81"/>
      <w:bookmarkEnd w:id="82"/>
      <w:bookmarkEnd w:id="83"/>
      <w:bookmarkEnd w:id="84"/>
      <w:bookmarkEnd w:id="85"/>
    </w:p>
    <w:p w:rsidR="00A4719E" w:rsidRPr="001476E3" w:rsidRDefault="006C453F" w:rsidP="00A4719E">
      <w:pPr>
        <w:pStyle w:val="ListParagraph"/>
        <w:keepNext/>
        <w:numPr>
          <w:ilvl w:val="0"/>
          <w:numId w:val="26"/>
        </w:numPr>
        <w:spacing w:before="60"/>
        <w:contextualSpacing w:val="0"/>
        <w:outlineLvl w:val="1"/>
        <w:rPr>
          <w:rFonts w:eastAsia="Times New Roman"/>
          <w:b/>
          <w:bCs/>
          <w:vanish/>
          <w:sz w:val="32"/>
          <w:szCs w:val="26"/>
          <w:lang w:eastAsia="en-GB"/>
        </w:rPr>
      </w:pPr>
      <w:bookmarkStart w:id="86" w:name="_Toc8205514"/>
      <w:bookmarkStart w:id="87" w:name="_Toc8221133"/>
      <w:bookmarkStart w:id="88" w:name="_Toc8221671"/>
      <w:bookmarkStart w:id="89" w:name="_Toc8290977"/>
      <w:bookmarkStart w:id="90" w:name="_Toc8291029"/>
      <w:bookmarkStart w:id="91" w:name="_Toc9338666"/>
      <w:bookmarkStart w:id="92" w:name="_Toc9338704"/>
      <w:bookmarkStart w:id="93" w:name="_Toc9339869"/>
      <w:bookmarkStart w:id="94" w:name="_Toc9512220"/>
      <w:bookmarkStart w:id="95" w:name="_Toc10042347"/>
      <w:bookmarkEnd w:id="86"/>
      <w:bookmarkEnd w:id="87"/>
      <w:bookmarkEnd w:id="88"/>
      <w:bookmarkEnd w:id="89"/>
      <w:bookmarkEnd w:id="90"/>
      <w:bookmarkEnd w:id="91"/>
      <w:bookmarkEnd w:id="92"/>
      <w:bookmarkEnd w:id="93"/>
      <w:bookmarkEnd w:id="94"/>
      <w:bookmarkEnd w:id="95"/>
    </w:p>
    <w:p w:rsidR="00A4719E" w:rsidRPr="001476E3" w:rsidRDefault="006C453F" w:rsidP="00A4719E">
      <w:pPr>
        <w:pStyle w:val="ListParagraph"/>
        <w:keepNext/>
        <w:numPr>
          <w:ilvl w:val="0"/>
          <w:numId w:val="26"/>
        </w:numPr>
        <w:spacing w:before="60"/>
        <w:contextualSpacing w:val="0"/>
        <w:outlineLvl w:val="1"/>
        <w:rPr>
          <w:rFonts w:eastAsia="Times New Roman"/>
          <w:b/>
          <w:bCs/>
          <w:vanish/>
          <w:sz w:val="32"/>
          <w:szCs w:val="26"/>
          <w:lang w:eastAsia="en-GB"/>
        </w:rPr>
      </w:pPr>
      <w:bookmarkStart w:id="96" w:name="_Toc8205515"/>
      <w:bookmarkStart w:id="97" w:name="_Toc8221134"/>
      <w:bookmarkStart w:id="98" w:name="_Toc8221672"/>
      <w:bookmarkStart w:id="99" w:name="_Toc8290978"/>
      <w:bookmarkStart w:id="100" w:name="_Toc8291030"/>
      <w:bookmarkStart w:id="101" w:name="_Toc9338667"/>
      <w:bookmarkStart w:id="102" w:name="_Toc9338705"/>
      <w:bookmarkStart w:id="103" w:name="_Toc9339870"/>
      <w:bookmarkStart w:id="104" w:name="_Toc9512221"/>
      <w:bookmarkStart w:id="105" w:name="_Toc10042348"/>
      <w:bookmarkEnd w:id="96"/>
      <w:bookmarkEnd w:id="97"/>
      <w:bookmarkEnd w:id="98"/>
      <w:bookmarkEnd w:id="99"/>
      <w:bookmarkEnd w:id="100"/>
      <w:bookmarkEnd w:id="101"/>
      <w:bookmarkEnd w:id="102"/>
      <w:bookmarkEnd w:id="103"/>
      <w:bookmarkEnd w:id="104"/>
      <w:bookmarkEnd w:id="105"/>
    </w:p>
    <w:p w:rsidR="00A4719E" w:rsidRPr="00BD171B" w:rsidRDefault="006C453F" w:rsidP="00A4719E">
      <w:pPr>
        <w:pStyle w:val="Heading2"/>
        <w:numPr>
          <w:ilvl w:val="1"/>
          <w:numId w:val="26"/>
        </w:numPr>
        <w:ind w:left="426" w:hanging="426"/>
        <w:rPr>
          <w:color w:val="auto"/>
          <w:sz w:val="40"/>
          <w:szCs w:val="28"/>
        </w:rPr>
      </w:pPr>
      <w:bookmarkStart w:id="106" w:name="_Toc10042349"/>
      <w:r w:rsidRPr="005B4B00">
        <w:t>Background to on-cost questions</w:t>
      </w:r>
      <w:bookmarkEnd w:id="106"/>
    </w:p>
    <w:p w:rsidR="00A4719E" w:rsidRPr="0072558D" w:rsidRDefault="006C453F">
      <w:pPr>
        <w:autoSpaceDE/>
        <w:autoSpaceDN/>
        <w:adjustRightInd/>
        <w:spacing w:after="240"/>
      </w:pPr>
      <w:r>
        <w:t xml:space="preserve">The county council changed the basis of sleep-in payments in April 2016 following a change in legislation relating to sleep-in shifts.  The fee changed from a flat rate of £37.19 per shift to an hourly rate of £8.58 per hour and </w:t>
      </w:r>
      <w:r w:rsidRPr="00B7626B">
        <w:rPr>
          <w:rFonts w:cs="Arial"/>
        </w:rPr>
        <w:t>reflected national insuranc</w:t>
      </w:r>
      <w:r w:rsidRPr="00B7626B">
        <w:rPr>
          <w:rFonts w:cs="Arial"/>
        </w:rPr>
        <w:t xml:space="preserve">e and pension costs only.  </w:t>
      </w:r>
    </w:p>
    <w:p w:rsidR="00A4719E" w:rsidRPr="0072558D" w:rsidRDefault="006C453F" w:rsidP="00A4719E">
      <w:pPr>
        <w:autoSpaceDE/>
        <w:autoSpaceDN/>
        <w:adjustRightInd/>
        <w:spacing w:after="240"/>
      </w:pPr>
      <w:r w:rsidRPr="00B7626B">
        <w:rPr>
          <w:rFonts w:cs="Arial"/>
        </w:rPr>
        <w:t>At the September 2018 consultation event there was no general consensus amongst providers as to whether the fee should include an allowance for management and profit / surplus.</w:t>
      </w:r>
    </w:p>
    <w:p w:rsidR="00A4719E" w:rsidRDefault="006C453F" w:rsidP="00A4719E">
      <w:pPr>
        <w:pStyle w:val="ListParagraph"/>
        <w:autoSpaceDE/>
        <w:autoSpaceDN/>
        <w:adjustRightInd/>
        <w:ind w:left="0"/>
        <w:contextualSpacing w:val="0"/>
        <w:rPr>
          <w:rFonts w:eastAsia="Times New Roman" w:cs="Times New Roman"/>
          <w:szCs w:val="20"/>
          <w:lang w:eastAsia="en-GB"/>
        </w:rPr>
      </w:pPr>
    </w:p>
    <w:p w:rsidR="00A4719E" w:rsidRPr="005B4B00" w:rsidRDefault="006C453F" w:rsidP="00A4719E">
      <w:pPr>
        <w:pStyle w:val="Heading2"/>
        <w:numPr>
          <w:ilvl w:val="1"/>
          <w:numId w:val="26"/>
        </w:numPr>
        <w:ind w:left="426" w:hanging="426"/>
      </w:pPr>
      <w:bookmarkStart w:id="107" w:name="_Toc10042350"/>
      <w:r w:rsidRPr="005B4B00">
        <w:t>Coding framework</w:t>
      </w:r>
      <w:bookmarkEnd w:id="107"/>
    </w:p>
    <w:p w:rsidR="00A4719E" w:rsidRPr="00D27E67" w:rsidRDefault="006C453F" w:rsidP="00A4719E">
      <w:pPr>
        <w:rPr>
          <w:rFonts w:eastAsia="Times New Roman" w:cs="Times New Roman"/>
          <w:color w:val="auto"/>
          <w:lang w:eastAsia="en-GB"/>
        </w:rPr>
      </w:pPr>
      <w:r w:rsidRPr="001B7088">
        <w:rPr>
          <w:rFonts w:eastAsia="Times New Roman" w:cs="Times New Roman"/>
          <w:color w:val="auto"/>
          <w:lang w:eastAsia="en-GB"/>
        </w:rPr>
        <w:t>In this report respondents' respo</w:t>
      </w:r>
      <w:r w:rsidRPr="001B7088">
        <w:rPr>
          <w:rFonts w:eastAsia="Times New Roman" w:cs="Times New Roman"/>
          <w:color w:val="auto"/>
          <w:lang w:eastAsia="en-GB"/>
        </w:rPr>
        <w:t xml:space="preserve">nses to the open questions have been classified against a coding frame to quantify the qualitative data.  Coding is the process of </w:t>
      </w:r>
      <w:r w:rsidRPr="001B7088">
        <w:rPr>
          <w:rFonts w:eastAsia="Times New Roman" w:cs="Times New Roman"/>
          <w:color w:val="auto"/>
          <w:lang w:eastAsia="en-GB"/>
        </w:rPr>
        <w:lastRenderedPageBreak/>
        <w:t>combining the issues, themes, and ideas in qualitative open responses into a set of codes.  The codes are given meaningful na</w:t>
      </w:r>
      <w:r w:rsidRPr="001B7088">
        <w:rPr>
          <w:rFonts w:eastAsia="Times New Roman" w:cs="Times New Roman"/>
          <w:color w:val="auto"/>
          <w:lang w:eastAsia="en-GB"/>
        </w:rPr>
        <w:t>mes that relate to the issue, so that during close reading of responses it can be seen when similar issues relate to a similar code.  As the analysis process continues the coding frame is added to and refined as new issues are raised by respondents.  All r</w:t>
      </w:r>
      <w:r w:rsidRPr="001B7088">
        <w:rPr>
          <w:rFonts w:eastAsia="Times New Roman" w:cs="Times New Roman"/>
          <w:color w:val="auto"/>
          <w:lang w:eastAsia="en-GB"/>
        </w:rPr>
        <w:t>esponses to open questions are then coded against the coding frame, and can be subsequently analysed as quantitative data.</w:t>
      </w:r>
      <w:r w:rsidRPr="00D27E67">
        <w:rPr>
          <w:rFonts w:eastAsia="Times New Roman" w:cs="Times New Roman"/>
          <w:color w:val="auto"/>
          <w:lang w:eastAsia="en-GB"/>
        </w:rPr>
        <w:t xml:space="preserve"> </w:t>
      </w:r>
    </w:p>
    <w:p w:rsidR="00A4719E" w:rsidRDefault="006C453F" w:rsidP="00A4719E">
      <w:pPr>
        <w:pStyle w:val="ListParagraph"/>
        <w:autoSpaceDE/>
        <w:autoSpaceDN/>
        <w:adjustRightInd/>
        <w:ind w:left="0"/>
        <w:contextualSpacing w:val="0"/>
        <w:rPr>
          <w:rFonts w:eastAsia="Times New Roman" w:cs="Times New Roman"/>
          <w:szCs w:val="20"/>
          <w:lang w:eastAsia="en-GB"/>
        </w:rPr>
      </w:pPr>
    </w:p>
    <w:p w:rsidR="00A4719E" w:rsidRDefault="006C453F" w:rsidP="00A4719E">
      <w:pPr>
        <w:pStyle w:val="Heading2"/>
        <w:numPr>
          <w:ilvl w:val="1"/>
          <w:numId w:val="26"/>
        </w:numPr>
        <w:ind w:left="426" w:hanging="426"/>
      </w:pPr>
      <w:bookmarkStart w:id="108" w:name="_Toc507754828"/>
      <w:bookmarkStart w:id="109" w:name="_Toc514281689"/>
      <w:bookmarkStart w:id="110" w:name="_Toc514406089"/>
      <w:bookmarkStart w:id="111" w:name="_Toc515650169"/>
      <w:bookmarkStart w:id="112" w:name="_Toc515740311"/>
      <w:bookmarkStart w:id="113" w:name="_Toc515740405"/>
      <w:bookmarkStart w:id="114" w:name="_Toc515968726"/>
      <w:bookmarkStart w:id="115" w:name="_Toc515973061"/>
      <w:bookmarkStart w:id="116" w:name="_Toc519601152"/>
      <w:bookmarkStart w:id="117" w:name="_Toc519611004"/>
      <w:bookmarkStart w:id="118" w:name="_Toc519611095"/>
      <w:bookmarkStart w:id="119" w:name="_Toc519666820"/>
      <w:bookmarkStart w:id="120" w:name="_Toc519675706"/>
      <w:bookmarkStart w:id="121" w:name="_Toc7704095"/>
      <w:bookmarkStart w:id="122" w:name="_Toc7704150"/>
      <w:bookmarkStart w:id="123" w:name="_Toc8121899"/>
      <w:bookmarkStart w:id="124" w:name="_Toc8122207"/>
      <w:bookmarkStart w:id="125" w:name="_Toc8122252"/>
      <w:bookmarkStart w:id="126" w:name="_Toc8122729"/>
      <w:bookmarkStart w:id="127" w:name="_Toc8137216"/>
      <w:bookmarkStart w:id="128" w:name="_Toc8137240"/>
      <w:bookmarkStart w:id="129" w:name="_Toc506888365"/>
      <w:bookmarkStart w:id="130" w:name="_Toc1004235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Limitations</w:t>
      </w:r>
      <w:bookmarkEnd w:id="129"/>
      <w:bookmarkEnd w:id="130"/>
    </w:p>
    <w:p w:rsidR="00A4719E" w:rsidRDefault="006C453F" w:rsidP="00A4719E">
      <w:pPr>
        <w:spacing w:after="240"/>
        <w:rPr>
          <w:lang w:eastAsia="en-GB"/>
        </w:rPr>
      </w:pPr>
      <w:r w:rsidRPr="00173335">
        <w:rPr>
          <w:lang w:eastAsia="en-GB"/>
        </w:rPr>
        <w:t xml:space="preserve">In charts or tables where responses do not add up to </w:t>
      </w:r>
      <w:r>
        <w:rPr>
          <w:lang w:eastAsia="en-GB"/>
        </w:rPr>
        <w:t xml:space="preserve">the total number of questionnaire returned </w:t>
      </w:r>
      <w:r w:rsidRPr="00173335">
        <w:rPr>
          <w:lang w:eastAsia="en-GB"/>
        </w:rPr>
        <w:t>this is due to multiple</w:t>
      </w:r>
      <w:r w:rsidRPr="00173335">
        <w:rPr>
          <w:lang w:eastAsia="en-GB"/>
        </w:rPr>
        <w:t xml:space="preserve"> responses.</w:t>
      </w:r>
      <w:r>
        <w:rPr>
          <w:lang w:eastAsia="en-GB"/>
        </w:rPr>
        <w:t xml:space="preserve"> </w:t>
      </w:r>
    </w:p>
    <w:p w:rsidR="00A4719E" w:rsidRDefault="006C453F" w:rsidP="00A4719E">
      <w:pPr>
        <w:spacing w:after="240"/>
      </w:pPr>
      <w:r>
        <w:rPr>
          <w:lang w:eastAsia="en-GB"/>
        </w:rPr>
        <w:t xml:space="preserve">Due to the low number of providers delivering sleep-in services combined with the low number of questionnaires returned, figures in section 4 are given as the actual number of respondents and not as a percentage. </w:t>
      </w:r>
      <w:bookmarkStart w:id="131" w:name="_Toc506888367"/>
    </w:p>
    <w:p w:rsidR="00A4719E" w:rsidRDefault="006C453F" w:rsidP="00A4719E"/>
    <w:p w:rsidR="00A4719E" w:rsidRDefault="006C453F" w:rsidP="00A4719E"/>
    <w:p w:rsidR="00A4719E" w:rsidRDefault="006C453F" w:rsidP="00A4719E">
      <w:pPr>
        <w:pStyle w:val="Heading1"/>
        <w:numPr>
          <w:ilvl w:val="0"/>
          <w:numId w:val="8"/>
        </w:numPr>
        <w:ind w:left="284"/>
        <w:sectPr w:rsidR="00A4719E" w:rsidSect="00A4719E">
          <w:pgSz w:w="11900" w:h="16840" w:code="9"/>
          <w:pgMar w:top="1440" w:right="1440" w:bottom="1440" w:left="1440" w:header="567" w:footer="567" w:gutter="0"/>
          <w:cols w:space="292"/>
          <w:docGrid w:linePitch="326"/>
        </w:sectPr>
      </w:pPr>
    </w:p>
    <w:p w:rsidR="00A4719E" w:rsidRDefault="006C453F" w:rsidP="00A4719E">
      <w:pPr>
        <w:pStyle w:val="Heading1"/>
        <w:numPr>
          <w:ilvl w:val="0"/>
          <w:numId w:val="8"/>
        </w:numPr>
        <w:ind w:left="284"/>
        <w:jc w:val="left"/>
      </w:pPr>
      <w:bookmarkStart w:id="132" w:name="_Toc10042352"/>
      <w:r>
        <w:lastRenderedPageBreak/>
        <w:t xml:space="preserve">Main </w:t>
      </w:r>
      <w:r>
        <w:t>findings</w:t>
      </w:r>
      <w:bookmarkEnd w:id="132"/>
    </w:p>
    <w:bookmarkEnd w:id="131"/>
    <w:p w:rsidR="0081582E" w:rsidRDefault="006C453F" w:rsidP="00A4719E">
      <w:pPr>
        <w:rPr>
          <w:rFonts w:cs="Arial"/>
        </w:rPr>
      </w:pPr>
      <w:r w:rsidRPr="00F87229">
        <w:rPr>
          <w:rFonts w:cs="Arial"/>
        </w:rPr>
        <w:t>The c</w:t>
      </w:r>
      <w:r w:rsidRPr="000D40DA">
        <w:rPr>
          <w:rFonts w:cs="Arial"/>
        </w:rPr>
        <w:t xml:space="preserve">ounty council </w:t>
      </w:r>
      <w:r>
        <w:rPr>
          <w:rFonts w:cs="Arial"/>
        </w:rPr>
        <w:t>holds contracts with numerous providers delivering</w:t>
      </w:r>
      <w:r w:rsidRPr="000D40DA">
        <w:rPr>
          <w:rFonts w:cs="Arial"/>
        </w:rPr>
        <w:t xml:space="preserve"> supported living sleep-in services.  However, ten providers deliver </w:t>
      </w:r>
      <w:r>
        <w:rPr>
          <w:rFonts w:cs="Arial"/>
        </w:rPr>
        <w:t xml:space="preserve">almost </w:t>
      </w:r>
      <w:r w:rsidRPr="000D40DA">
        <w:rPr>
          <w:rFonts w:cs="Arial"/>
        </w:rPr>
        <w:t>two</w:t>
      </w:r>
      <w:r>
        <w:rPr>
          <w:rFonts w:cs="Arial"/>
        </w:rPr>
        <w:t>-</w:t>
      </w:r>
      <w:r w:rsidRPr="000D40DA">
        <w:rPr>
          <w:rFonts w:cs="Arial"/>
        </w:rPr>
        <w:t xml:space="preserve">thirds of the </w:t>
      </w:r>
      <w:r>
        <w:rPr>
          <w:rFonts w:cs="Arial"/>
        </w:rPr>
        <w:t xml:space="preserve">financial </w:t>
      </w:r>
      <w:r w:rsidRPr="000D40DA">
        <w:rPr>
          <w:rFonts w:cs="Arial"/>
        </w:rPr>
        <w:t>value of commissioned sleep-in services</w:t>
      </w:r>
      <w:r>
        <w:rPr>
          <w:rFonts w:cs="Arial"/>
        </w:rPr>
        <w:t xml:space="preserve">; the county council spends in the order of £70 million per year of which approximately £44million per year is with these ten providers.  </w:t>
      </w:r>
    </w:p>
    <w:p w:rsidR="00A4719E" w:rsidRDefault="006C453F" w:rsidP="00A4719E">
      <w:pPr>
        <w:rPr>
          <w:rFonts w:cs="Arial"/>
        </w:rPr>
      </w:pPr>
      <w:r w:rsidRPr="000D40DA">
        <w:rPr>
          <w:rFonts w:cs="Arial"/>
        </w:rPr>
        <w:t xml:space="preserve">Of these top ten providers </w:t>
      </w:r>
      <w:r>
        <w:rPr>
          <w:rFonts w:cs="Arial"/>
        </w:rPr>
        <w:t>six</w:t>
      </w:r>
      <w:r w:rsidRPr="000D40DA">
        <w:rPr>
          <w:rFonts w:cs="Arial"/>
        </w:rPr>
        <w:t xml:space="preserve"> responded.</w:t>
      </w:r>
      <w:r>
        <w:rPr>
          <w:rFonts w:cs="Arial"/>
        </w:rPr>
        <w:t xml:space="preserve">  Throughout this section "top providers" refers to this cohort of six respo</w:t>
      </w:r>
      <w:r>
        <w:rPr>
          <w:rFonts w:cs="Arial"/>
        </w:rPr>
        <w:t>ndents.</w:t>
      </w: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02"/>
        <w:gridCol w:w="1841"/>
      </w:tblGrid>
      <w:tr w:rsidR="00416F1C" w:rsidTr="00A4719E">
        <w:trPr>
          <w:trHeight w:val="339"/>
        </w:trPr>
        <w:tc>
          <w:tcPr>
            <w:tcW w:w="5098" w:type="dxa"/>
            <w:shd w:val="clear" w:color="auto" w:fill="auto"/>
            <w:vAlign w:val="center"/>
          </w:tcPr>
          <w:p w:rsidR="00A4719E" w:rsidRPr="00AD7E8A" w:rsidRDefault="006C453F" w:rsidP="00A4719E">
            <w:pPr>
              <w:pStyle w:val="Header"/>
              <w:spacing w:after="120"/>
              <w:jc w:val="left"/>
              <w:rPr>
                <w:rFonts w:cs="Arial"/>
                <w:b/>
                <w:color w:val="auto"/>
                <w:szCs w:val="24"/>
              </w:rPr>
            </w:pPr>
          </w:p>
        </w:tc>
        <w:tc>
          <w:tcPr>
            <w:tcW w:w="2002" w:type="dxa"/>
            <w:shd w:val="clear" w:color="auto" w:fill="auto"/>
            <w:vAlign w:val="center"/>
          </w:tcPr>
          <w:p w:rsidR="00A4719E" w:rsidRPr="00AD7E8A" w:rsidRDefault="006C453F" w:rsidP="00A4719E">
            <w:pPr>
              <w:pStyle w:val="Header"/>
              <w:spacing w:after="120"/>
              <w:jc w:val="center"/>
              <w:rPr>
                <w:rFonts w:cs="Arial"/>
                <w:b/>
                <w:color w:val="auto"/>
                <w:szCs w:val="24"/>
              </w:rPr>
            </w:pPr>
            <w:r w:rsidRPr="00AD7E8A">
              <w:rPr>
                <w:rFonts w:cs="Arial"/>
                <w:b/>
                <w:color w:val="auto"/>
                <w:szCs w:val="24"/>
              </w:rPr>
              <w:t xml:space="preserve">All </w:t>
            </w:r>
            <w:r>
              <w:rPr>
                <w:rFonts w:cs="Arial"/>
                <w:b/>
                <w:color w:val="auto"/>
                <w:szCs w:val="24"/>
              </w:rPr>
              <w:t>r</w:t>
            </w:r>
            <w:r w:rsidRPr="00AD7E8A">
              <w:rPr>
                <w:rFonts w:cs="Arial"/>
                <w:b/>
                <w:color w:val="auto"/>
                <w:szCs w:val="24"/>
              </w:rPr>
              <w:t>espondents</w:t>
            </w:r>
          </w:p>
        </w:tc>
        <w:tc>
          <w:tcPr>
            <w:tcW w:w="1841" w:type="dxa"/>
            <w:vAlign w:val="center"/>
          </w:tcPr>
          <w:p w:rsidR="00A4719E" w:rsidRPr="00AD7E8A" w:rsidRDefault="006C453F" w:rsidP="00A4719E">
            <w:pPr>
              <w:pStyle w:val="Header"/>
              <w:spacing w:after="120"/>
              <w:jc w:val="center"/>
              <w:rPr>
                <w:rFonts w:cs="Arial"/>
                <w:b/>
                <w:color w:val="auto"/>
                <w:szCs w:val="24"/>
              </w:rPr>
            </w:pPr>
            <w:r w:rsidRPr="00AD7E8A">
              <w:rPr>
                <w:rFonts w:cs="Arial"/>
                <w:b/>
                <w:color w:val="auto"/>
                <w:szCs w:val="24"/>
              </w:rPr>
              <w:t xml:space="preserve">Top </w:t>
            </w:r>
            <w:r>
              <w:rPr>
                <w:rFonts w:cs="Arial"/>
                <w:b/>
                <w:color w:val="auto"/>
                <w:szCs w:val="24"/>
              </w:rPr>
              <w:t>p</w:t>
            </w:r>
            <w:r w:rsidRPr="00AD7E8A">
              <w:rPr>
                <w:rFonts w:cs="Arial"/>
                <w:b/>
                <w:color w:val="auto"/>
                <w:szCs w:val="24"/>
              </w:rPr>
              <w:t>rovider</w:t>
            </w:r>
            <w:r>
              <w:rPr>
                <w:rFonts w:cs="Arial"/>
                <w:b/>
                <w:color w:val="auto"/>
                <w:szCs w:val="24"/>
              </w:rPr>
              <w:t>s</w:t>
            </w:r>
          </w:p>
        </w:tc>
      </w:tr>
      <w:tr w:rsidR="00416F1C" w:rsidTr="00A4719E">
        <w:trPr>
          <w:trHeight w:val="357"/>
        </w:trPr>
        <w:tc>
          <w:tcPr>
            <w:tcW w:w="5098" w:type="dxa"/>
            <w:shd w:val="clear" w:color="auto" w:fill="auto"/>
            <w:vAlign w:val="center"/>
          </w:tcPr>
          <w:p w:rsidR="00A4719E" w:rsidRPr="00B70E62" w:rsidRDefault="006C453F" w:rsidP="00A4719E">
            <w:pPr>
              <w:pStyle w:val="Header"/>
              <w:spacing w:after="120"/>
              <w:jc w:val="left"/>
              <w:rPr>
                <w:rFonts w:cs="Arial"/>
                <w:color w:val="auto"/>
                <w:szCs w:val="24"/>
              </w:rPr>
            </w:pPr>
            <w:r w:rsidRPr="00B70E62">
              <w:rPr>
                <w:rFonts w:cs="Arial"/>
                <w:color w:val="auto"/>
                <w:szCs w:val="24"/>
              </w:rPr>
              <w:t>Number of responses received</w:t>
            </w:r>
          </w:p>
        </w:tc>
        <w:tc>
          <w:tcPr>
            <w:tcW w:w="2002" w:type="dxa"/>
            <w:shd w:val="clear" w:color="auto" w:fill="auto"/>
            <w:vAlign w:val="center"/>
          </w:tcPr>
          <w:p w:rsidR="00A4719E" w:rsidRPr="00B70E62" w:rsidRDefault="006C453F" w:rsidP="00A4719E">
            <w:pPr>
              <w:pStyle w:val="Header"/>
              <w:spacing w:after="120"/>
              <w:jc w:val="center"/>
              <w:rPr>
                <w:rFonts w:cs="Arial"/>
                <w:color w:val="auto"/>
                <w:szCs w:val="24"/>
              </w:rPr>
            </w:pPr>
            <w:r w:rsidRPr="00B70E62">
              <w:rPr>
                <w:rFonts w:cs="Arial"/>
                <w:color w:val="auto"/>
                <w:szCs w:val="24"/>
              </w:rPr>
              <w:t>22</w:t>
            </w:r>
          </w:p>
        </w:tc>
        <w:tc>
          <w:tcPr>
            <w:tcW w:w="1841" w:type="dxa"/>
            <w:vAlign w:val="center"/>
          </w:tcPr>
          <w:p w:rsidR="00A4719E" w:rsidRPr="00B70E62" w:rsidRDefault="006C453F" w:rsidP="00A4719E">
            <w:pPr>
              <w:pStyle w:val="Header"/>
              <w:spacing w:after="120"/>
              <w:jc w:val="center"/>
              <w:rPr>
                <w:rFonts w:cs="Arial"/>
                <w:color w:val="auto"/>
                <w:szCs w:val="24"/>
              </w:rPr>
            </w:pPr>
            <w:r>
              <w:rPr>
                <w:rFonts w:cs="Arial"/>
                <w:color w:val="auto"/>
                <w:szCs w:val="24"/>
              </w:rPr>
              <w:t>6</w:t>
            </w:r>
          </w:p>
        </w:tc>
      </w:tr>
      <w:tr w:rsidR="00416F1C" w:rsidTr="00A4719E">
        <w:trPr>
          <w:trHeight w:val="339"/>
        </w:trPr>
        <w:tc>
          <w:tcPr>
            <w:tcW w:w="5098" w:type="dxa"/>
            <w:shd w:val="clear" w:color="auto" w:fill="auto"/>
            <w:vAlign w:val="center"/>
          </w:tcPr>
          <w:p w:rsidR="00A4719E" w:rsidRPr="00B70E62" w:rsidRDefault="006C453F" w:rsidP="00A07FAA">
            <w:pPr>
              <w:pStyle w:val="Header"/>
              <w:spacing w:after="120"/>
              <w:jc w:val="left"/>
              <w:rPr>
                <w:rFonts w:cs="Arial"/>
                <w:color w:val="auto"/>
                <w:szCs w:val="24"/>
              </w:rPr>
            </w:pPr>
            <w:r w:rsidRPr="00B70E62">
              <w:rPr>
                <w:rFonts w:cs="Arial"/>
                <w:color w:val="auto"/>
                <w:szCs w:val="24"/>
              </w:rPr>
              <w:t xml:space="preserve">Number of </w:t>
            </w:r>
            <w:r>
              <w:rPr>
                <w:rFonts w:cs="Arial"/>
                <w:color w:val="auto"/>
                <w:szCs w:val="24"/>
              </w:rPr>
              <w:t>providers contacted</w:t>
            </w:r>
          </w:p>
        </w:tc>
        <w:tc>
          <w:tcPr>
            <w:tcW w:w="2002" w:type="dxa"/>
            <w:shd w:val="clear" w:color="auto" w:fill="auto"/>
            <w:vAlign w:val="center"/>
          </w:tcPr>
          <w:p w:rsidR="00A4719E" w:rsidRPr="00B70E62" w:rsidRDefault="006C453F" w:rsidP="00A4719E">
            <w:pPr>
              <w:pStyle w:val="Header"/>
              <w:spacing w:after="120"/>
              <w:jc w:val="center"/>
              <w:rPr>
                <w:rFonts w:cs="Arial"/>
                <w:color w:val="auto"/>
                <w:szCs w:val="24"/>
              </w:rPr>
            </w:pPr>
            <w:r>
              <w:rPr>
                <w:rFonts w:cs="Arial"/>
                <w:color w:val="auto"/>
                <w:szCs w:val="24"/>
              </w:rPr>
              <w:t>61</w:t>
            </w:r>
          </w:p>
        </w:tc>
        <w:tc>
          <w:tcPr>
            <w:tcW w:w="1841" w:type="dxa"/>
            <w:vAlign w:val="center"/>
          </w:tcPr>
          <w:p w:rsidR="00A4719E" w:rsidRDefault="006C453F" w:rsidP="00A4719E">
            <w:pPr>
              <w:pStyle w:val="Header"/>
              <w:spacing w:after="120"/>
              <w:jc w:val="center"/>
              <w:rPr>
                <w:rFonts w:cs="Arial"/>
                <w:color w:val="auto"/>
                <w:szCs w:val="24"/>
              </w:rPr>
            </w:pPr>
            <w:r>
              <w:rPr>
                <w:rFonts w:cs="Arial"/>
                <w:color w:val="auto"/>
                <w:szCs w:val="24"/>
              </w:rPr>
              <w:t>10</w:t>
            </w:r>
          </w:p>
        </w:tc>
      </w:tr>
      <w:tr w:rsidR="00416F1C" w:rsidTr="00A4719E">
        <w:trPr>
          <w:trHeight w:val="357"/>
        </w:trPr>
        <w:tc>
          <w:tcPr>
            <w:tcW w:w="5098" w:type="dxa"/>
            <w:shd w:val="clear" w:color="auto" w:fill="auto"/>
            <w:vAlign w:val="center"/>
          </w:tcPr>
          <w:p w:rsidR="00A4719E" w:rsidRPr="00B70E62" w:rsidRDefault="006C453F" w:rsidP="00A4719E">
            <w:pPr>
              <w:pStyle w:val="Header"/>
              <w:spacing w:after="120"/>
              <w:jc w:val="left"/>
              <w:rPr>
                <w:rFonts w:cs="Arial"/>
                <w:color w:val="auto"/>
                <w:szCs w:val="24"/>
              </w:rPr>
            </w:pPr>
            <w:r>
              <w:rPr>
                <w:rFonts w:cs="Arial"/>
                <w:color w:val="auto"/>
                <w:szCs w:val="24"/>
              </w:rPr>
              <w:t>Response Rate</w:t>
            </w:r>
          </w:p>
        </w:tc>
        <w:tc>
          <w:tcPr>
            <w:tcW w:w="2002" w:type="dxa"/>
            <w:shd w:val="clear" w:color="auto" w:fill="auto"/>
            <w:vAlign w:val="center"/>
          </w:tcPr>
          <w:p w:rsidR="00A4719E" w:rsidRPr="00B70E62" w:rsidRDefault="006C453F" w:rsidP="00A4719E">
            <w:pPr>
              <w:pStyle w:val="Header"/>
              <w:spacing w:after="120"/>
              <w:jc w:val="center"/>
              <w:rPr>
                <w:rFonts w:cs="Arial"/>
                <w:color w:val="auto"/>
                <w:szCs w:val="24"/>
              </w:rPr>
            </w:pPr>
            <w:r>
              <w:rPr>
                <w:rFonts w:cs="Arial"/>
                <w:color w:val="auto"/>
                <w:szCs w:val="24"/>
              </w:rPr>
              <w:t>36%</w:t>
            </w:r>
          </w:p>
        </w:tc>
        <w:tc>
          <w:tcPr>
            <w:tcW w:w="1841" w:type="dxa"/>
            <w:vAlign w:val="center"/>
          </w:tcPr>
          <w:p w:rsidR="00A4719E" w:rsidRDefault="006C453F" w:rsidP="00A4719E">
            <w:pPr>
              <w:pStyle w:val="Header"/>
              <w:spacing w:after="120"/>
              <w:jc w:val="center"/>
              <w:rPr>
                <w:rFonts w:cs="Arial"/>
                <w:color w:val="auto"/>
                <w:szCs w:val="24"/>
              </w:rPr>
            </w:pPr>
            <w:r>
              <w:rPr>
                <w:rFonts w:cs="Arial"/>
                <w:color w:val="auto"/>
                <w:szCs w:val="24"/>
              </w:rPr>
              <w:t>60%</w:t>
            </w:r>
          </w:p>
        </w:tc>
      </w:tr>
      <w:tr w:rsidR="00416F1C" w:rsidTr="00A4719E">
        <w:trPr>
          <w:trHeight w:val="572"/>
        </w:trPr>
        <w:tc>
          <w:tcPr>
            <w:tcW w:w="5098" w:type="dxa"/>
            <w:shd w:val="clear" w:color="auto" w:fill="auto"/>
            <w:vAlign w:val="center"/>
          </w:tcPr>
          <w:p w:rsidR="00A4719E" w:rsidRPr="00B70E62" w:rsidRDefault="006C453F" w:rsidP="00A4719E">
            <w:pPr>
              <w:pStyle w:val="Header"/>
              <w:spacing w:after="120"/>
              <w:jc w:val="left"/>
              <w:rPr>
                <w:rFonts w:cs="Arial"/>
                <w:color w:val="auto"/>
                <w:szCs w:val="24"/>
              </w:rPr>
            </w:pPr>
            <w:r>
              <w:rPr>
                <w:rFonts w:cs="Arial"/>
                <w:color w:val="auto"/>
                <w:szCs w:val="24"/>
              </w:rPr>
              <w:t>P</w:t>
            </w:r>
            <w:r w:rsidRPr="00B70E62">
              <w:rPr>
                <w:rFonts w:cs="Arial"/>
                <w:color w:val="auto"/>
                <w:szCs w:val="24"/>
              </w:rPr>
              <w:t xml:space="preserve">roportion of </w:t>
            </w:r>
            <w:r>
              <w:rPr>
                <w:rFonts w:cs="Arial"/>
                <w:color w:val="auto"/>
                <w:szCs w:val="24"/>
              </w:rPr>
              <w:t xml:space="preserve">supported living sleep-in </w:t>
            </w:r>
            <w:r w:rsidRPr="00B70E62">
              <w:rPr>
                <w:rFonts w:cs="Arial"/>
                <w:color w:val="auto"/>
                <w:szCs w:val="24"/>
              </w:rPr>
              <w:t>commissioned spend</w:t>
            </w:r>
            <w:r>
              <w:rPr>
                <w:rFonts w:cs="Arial"/>
                <w:color w:val="auto"/>
                <w:szCs w:val="24"/>
              </w:rPr>
              <w:t xml:space="preserve"> represented by respondents</w:t>
            </w:r>
          </w:p>
        </w:tc>
        <w:tc>
          <w:tcPr>
            <w:tcW w:w="2002" w:type="dxa"/>
            <w:shd w:val="clear" w:color="auto" w:fill="auto"/>
            <w:vAlign w:val="center"/>
          </w:tcPr>
          <w:p w:rsidR="00A4719E" w:rsidRPr="00B70E62" w:rsidRDefault="006C453F" w:rsidP="00A4719E">
            <w:pPr>
              <w:pStyle w:val="Header"/>
              <w:spacing w:after="120"/>
              <w:jc w:val="center"/>
              <w:rPr>
                <w:rFonts w:cs="Arial"/>
                <w:color w:val="auto"/>
                <w:szCs w:val="24"/>
              </w:rPr>
            </w:pPr>
            <w:r>
              <w:rPr>
                <w:rFonts w:cs="Arial"/>
                <w:color w:val="auto"/>
                <w:szCs w:val="24"/>
              </w:rPr>
              <w:t>51</w:t>
            </w:r>
            <w:r w:rsidRPr="00B70E62">
              <w:rPr>
                <w:rFonts w:cs="Arial"/>
                <w:color w:val="auto"/>
                <w:szCs w:val="24"/>
              </w:rPr>
              <w:t>%</w:t>
            </w:r>
          </w:p>
        </w:tc>
        <w:tc>
          <w:tcPr>
            <w:tcW w:w="1841" w:type="dxa"/>
            <w:vAlign w:val="center"/>
          </w:tcPr>
          <w:p w:rsidR="00A4719E" w:rsidRDefault="006C453F" w:rsidP="00A4719E">
            <w:pPr>
              <w:pStyle w:val="Header"/>
              <w:spacing w:after="120"/>
              <w:jc w:val="center"/>
              <w:rPr>
                <w:rFonts w:cs="Arial"/>
                <w:color w:val="auto"/>
                <w:szCs w:val="24"/>
              </w:rPr>
            </w:pPr>
            <w:r>
              <w:rPr>
                <w:rFonts w:cs="Arial"/>
                <w:color w:val="auto"/>
                <w:szCs w:val="24"/>
              </w:rPr>
              <w:t>40%</w:t>
            </w:r>
          </w:p>
        </w:tc>
      </w:tr>
      <w:tr w:rsidR="00416F1C" w:rsidTr="00A4719E">
        <w:trPr>
          <w:trHeight w:val="572"/>
        </w:trPr>
        <w:tc>
          <w:tcPr>
            <w:tcW w:w="5098" w:type="dxa"/>
            <w:shd w:val="clear" w:color="auto" w:fill="auto"/>
            <w:vAlign w:val="center"/>
          </w:tcPr>
          <w:p w:rsidR="0081582E" w:rsidRDefault="006C453F" w:rsidP="0081582E">
            <w:pPr>
              <w:pStyle w:val="Header"/>
              <w:spacing w:after="120"/>
              <w:jc w:val="left"/>
              <w:rPr>
                <w:rFonts w:cs="Arial"/>
                <w:color w:val="auto"/>
                <w:szCs w:val="24"/>
              </w:rPr>
            </w:pPr>
            <w:r>
              <w:rPr>
                <w:rFonts w:cs="Arial"/>
                <w:color w:val="auto"/>
                <w:szCs w:val="24"/>
              </w:rPr>
              <w:t>P</w:t>
            </w:r>
            <w:r w:rsidRPr="00B70E62">
              <w:rPr>
                <w:rFonts w:cs="Arial"/>
                <w:color w:val="auto"/>
                <w:szCs w:val="24"/>
              </w:rPr>
              <w:t xml:space="preserve">roportion of </w:t>
            </w:r>
            <w:r>
              <w:rPr>
                <w:rFonts w:cs="Arial"/>
                <w:color w:val="auto"/>
                <w:szCs w:val="24"/>
              </w:rPr>
              <w:t xml:space="preserve">total supported living </w:t>
            </w:r>
            <w:r w:rsidRPr="00B70E62">
              <w:rPr>
                <w:rFonts w:cs="Arial"/>
                <w:color w:val="auto"/>
                <w:szCs w:val="24"/>
              </w:rPr>
              <w:t>commissioned spend</w:t>
            </w:r>
            <w:r>
              <w:rPr>
                <w:rFonts w:cs="Arial"/>
                <w:color w:val="auto"/>
                <w:szCs w:val="24"/>
              </w:rPr>
              <w:t xml:space="preserve"> represented by respondents</w:t>
            </w:r>
          </w:p>
        </w:tc>
        <w:tc>
          <w:tcPr>
            <w:tcW w:w="2002" w:type="dxa"/>
            <w:shd w:val="clear" w:color="auto" w:fill="auto"/>
            <w:vAlign w:val="center"/>
          </w:tcPr>
          <w:p w:rsidR="0081582E" w:rsidRDefault="006C453F" w:rsidP="00A4719E">
            <w:pPr>
              <w:pStyle w:val="Header"/>
              <w:spacing w:after="120"/>
              <w:jc w:val="center"/>
              <w:rPr>
                <w:rFonts w:cs="Arial"/>
                <w:color w:val="auto"/>
                <w:szCs w:val="24"/>
              </w:rPr>
            </w:pPr>
            <w:r>
              <w:rPr>
                <w:rFonts w:cs="Arial"/>
                <w:color w:val="auto"/>
                <w:szCs w:val="24"/>
              </w:rPr>
              <w:t>48%</w:t>
            </w:r>
          </w:p>
        </w:tc>
        <w:tc>
          <w:tcPr>
            <w:tcW w:w="1841" w:type="dxa"/>
            <w:vAlign w:val="center"/>
          </w:tcPr>
          <w:p w:rsidR="0081582E" w:rsidRDefault="006C453F" w:rsidP="00A4719E">
            <w:pPr>
              <w:pStyle w:val="Header"/>
              <w:spacing w:after="120"/>
              <w:jc w:val="center"/>
              <w:rPr>
                <w:rFonts w:cs="Arial"/>
                <w:color w:val="auto"/>
                <w:szCs w:val="24"/>
              </w:rPr>
            </w:pPr>
            <w:r>
              <w:rPr>
                <w:rFonts w:cs="Arial"/>
                <w:color w:val="auto"/>
                <w:szCs w:val="24"/>
              </w:rPr>
              <w:t>38%</w:t>
            </w:r>
          </w:p>
        </w:tc>
      </w:tr>
    </w:tbl>
    <w:p w:rsidR="00A4719E" w:rsidRDefault="006C453F" w:rsidP="00A4719E">
      <w:pPr>
        <w:jc w:val="left"/>
      </w:pPr>
    </w:p>
    <w:p w:rsidR="00A4719E" w:rsidRDefault="006C453F" w:rsidP="00A4719E">
      <w:pPr>
        <w:pStyle w:val="Heading2"/>
        <w:rPr>
          <w:rFonts w:eastAsia="Cambria"/>
        </w:rPr>
      </w:pPr>
      <w:bookmarkStart w:id="133" w:name="_Toc10042353"/>
      <w:r>
        <w:rPr>
          <w:rFonts w:eastAsia="Cambria"/>
        </w:rPr>
        <w:t>4.1 Market analysis</w:t>
      </w:r>
      <w:bookmarkEnd w:id="133"/>
    </w:p>
    <w:p w:rsidR="00A4719E" w:rsidRDefault="006C453F" w:rsidP="00A4719E">
      <w:pPr>
        <w:rPr>
          <w:lang w:eastAsia="en-GB"/>
        </w:rPr>
      </w:pPr>
      <w:r>
        <w:rPr>
          <w:lang w:eastAsia="en-GB"/>
        </w:rPr>
        <w:t>Respondents were asked a series of numerical questions to allow the county council to calculate an evidence based impact of the proposal.  18 respondents (in</w:t>
      </w:r>
      <w:r>
        <w:rPr>
          <w:lang w:eastAsia="en-GB"/>
        </w:rPr>
        <w:t xml:space="preserve">cluding four top providers) submitted market information to allow this analysis to be completed.  </w:t>
      </w:r>
    </w:p>
    <w:p w:rsidR="00A4719E" w:rsidRDefault="006C453F" w:rsidP="00A4719E">
      <w:pPr>
        <w:rPr>
          <w:lang w:eastAsia="en-GB"/>
        </w:rPr>
      </w:pPr>
    </w:p>
    <w:p w:rsidR="00A4719E" w:rsidRPr="00652D34" w:rsidRDefault="006C453F" w:rsidP="00A4719E">
      <w:pPr>
        <w:pStyle w:val="ListParagraph"/>
        <w:keepNext/>
        <w:keepLines/>
        <w:numPr>
          <w:ilvl w:val="0"/>
          <w:numId w:val="5"/>
        </w:numPr>
        <w:spacing w:before="60"/>
        <w:contextualSpacing w:val="0"/>
        <w:outlineLvl w:val="2"/>
        <w:rPr>
          <w:rFonts w:eastAsia="Times New Roman" w:cs="Times New Roman"/>
          <w:b/>
          <w:bCs/>
          <w:i/>
          <w:vanish/>
          <w:color w:val="auto"/>
          <w:sz w:val="28"/>
          <w:szCs w:val="28"/>
          <w:lang w:eastAsia="en-GB"/>
        </w:rPr>
      </w:pPr>
      <w:bookmarkStart w:id="134" w:name="_Toc8205521"/>
      <w:bookmarkStart w:id="135" w:name="_Toc8221140"/>
      <w:bookmarkStart w:id="136" w:name="_Toc8221678"/>
      <w:bookmarkStart w:id="137" w:name="_Toc8290984"/>
      <w:bookmarkStart w:id="138" w:name="_Toc8291036"/>
      <w:bookmarkStart w:id="139" w:name="_Toc9338673"/>
      <w:bookmarkStart w:id="140" w:name="_Toc9338711"/>
      <w:bookmarkStart w:id="141" w:name="_Toc9339876"/>
      <w:bookmarkStart w:id="142" w:name="_Toc9512227"/>
      <w:bookmarkStart w:id="143" w:name="_Toc10042354"/>
      <w:bookmarkEnd w:id="134"/>
      <w:bookmarkEnd w:id="135"/>
      <w:bookmarkEnd w:id="136"/>
      <w:bookmarkEnd w:id="137"/>
      <w:bookmarkEnd w:id="138"/>
      <w:bookmarkEnd w:id="139"/>
      <w:bookmarkEnd w:id="140"/>
      <w:bookmarkEnd w:id="141"/>
      <w:bookmarkEnd w:id="142"/>
      <w:bookmarkEnd w:id="143"/>
    </w:p>
    <w:p w:rsidR="00A4719E" w:rsidRPr="00652D34" w:rsidRDefault="006C453F" w:rsidP="00A4719E">
      <w:pPr>
        <w:pStyle w:val="ListParagraph"/>
        <w:keepNext/>
        <w:keepLines/>
        <w:numPr>
          <w:ilvl w:val="0"/>
          <w:numId w:val="5"/>
        </w:numPr>
        <w:spacing w:before="60"/>
        <w:contextualSpacing w:val="0"/>
        <w:outlineLvl w:val="2"/>
        <w:rPr>
          <w:rFonts w:eastAsia="Times New Roman" w:cs="Times New Roman"/>
          <w:b/>
          <w:bCs/>
          <w:i/>
          <w:vanish/>
          <w:color w:val="auto"/>
          <w:sz w:val="28"/>
          <w:szCs w:val="28"/>
          <w:lang w:eastAsia="en-GB"/>
        </w:rPr>
      </w:pPr>
      <w:bookmarkStart w:id="144" w:name="_Toc8205522"/>
      <w:bookmarkStart w:id="145" w:name="_Toc8221141"/>
      <w:bookmarkStart w:id="146" w:name="_Toc8221679"/>
      <w:bookmarkStart w:id="147" w:name="_Toc8290985"/>
      <w:bookmarkStart w:id="148" w:name="_Toc8291037"/>
      <w:bookmarkStart w:id="149" w:name="_Toc9338674"/>
      <w:bookmarkStart w:id="150" w:name="_Toc9338712"/>
      <w:bookmarkStart w:id="151" w:name="_Toc9339877"/>
      <w:bookmarkStart w:id="152" w:name="_Toc9512228"/>
      <w:bookmarkStart w:id="153" w:name="_Toc10042355"/>
      <w:bookmarkEnd w:id="144"/>
      <w:bookmarkEnd w:id="145"/>
      <w:bookmarkEnd w:id="146"/>
      <w:bookmarkEnd w:id="147"/>
      <w:bookmarkEnd w:id="148"/>
      <w:bookmarkEnd w:id="149"/>
      <w:bookmarkEnd w:id="150"/>
      <w:bookmarkEnd w:id="151"/>
      <w:bookmarkEnd w:id="152"/>
      <w:bookmarkEnd w:id="153"/>
    </w:p>
    <w:p w:rsidR="00A4719E" w:rsidRPr="00652D34" w:rsidRDefault="006C453F" w:rsidP="00A4719E">
      <w:pPr>
        <w:pStyle w:val="ListParagraph"/>
        <w:keepNext/>
        <w:keepLines/>
        <w:numPr>
          <w:ilvl w:val="0"/>
          <w:numId w:val="5"/>
        </w:numPr>
        <w:spacing w:before="60"/>
        <w:contextualSpacing w:val="0"/>
        <w:outlineLvl w:val="2"/>
        <w:rPr>
          <w:rFonts w:eastAsia="Times New Roman" w:cs="Times New Roman"/>
          <w:b/>
          <w:bCs/>
          <w:i/>
          <w:vanish/>
          <w:color w:val="auto"/>
          <w:sz w:val="28"/>
          <w:szCs w:val="28"/>
          <w:lang w:eastAsia="en-GB"/>
        </w:rPr>
      </w:pPr>
      <w:bookmarkStart w:id="154" w:name="_Toc8205523"/>
      <w:bookmarkStart w:id="155" w:name="_Toc8221142"/>
      <w:bookmarkStart w:id="156" w:name="_Toc8221680"/>
      <w:bookmarkStart w:id="157" w:name="_Toc8290986"/>
      <w:bookmarkStart w:id="158" w:name="_Toc8291038"/>
      <w:bookmarkStart w:id="159" w:name="_Toc9338675"/>
      <w:bookmarkStart w:id="160" w:name="_Toc9338713"/>
      <w:bookmarkStart w:id="161" w:name="_Toc9339878"/>
      <w:bookmarkStart w:id="162" w:name="_Toc9512229"/>
      <w:bookmarkStart w:id="163" w:name="_Toc10042356"/>
      <w:bookmarkEnd w:id="154"/>
      <w:bookmarkEnd w:id="155"/>
      <w:bookmarkEnd w:id="156"/>
      <w:bookmarkEnd w:id="157"/>
      <w:bookmarkEnd w:id="158"/>
      <w:bookmarkEnd w:id="159"/>
      <w:bookmarkEnd w:id="160"/>
      <w:bookmarkEnd w:id="161"/>
      <w:bookmarkEnd w:id="162"/>
      <w:bookmarkEnd w:id="163"/>
    </w:p>
    <w:p w:rsidR="00A4719E" w:rsidRPr="00652D34" w:rsidRDefault="006C453F" w:rsidP="00A4719E">
      <w:pPr>
        <w:pStyle w:val="ListParagraph"/>
        <w:keepNext/>
        <w:keepLines/>
        <w:numPr>
          <w:ilvl w:val="1"/>
          <w:numId w:val="5"/>
        </w:numPr>
        <w:spacing w:before="60"/>
        <w:contextualSpacing w:val="0"/>
        <w:outlineLvl w:val="2"/>
        <w:rPr>
          <w:rFonts w:eastAsia="Times New Roman" w:cs="Times New Roman"/>
          <w:b/>
          <w:bCs/>
          <w:i/>
          <w:vanish/>
          <w:color w:val="auto"/>
          <w:sz w:val="28"/>
          <w:szCs w:val="28"/>
          <w:lang w:eastAsia="en-GB"/>
        </w:rPr>
      </w:pPr>
      <w:bookmarkStart w:id="164" w:name="_Toc8205524"/>
      <w:bookmarkStart w:id="165" w:name="_Toc8221143"/>
      <w:bookmarkStart w:id="166" w:name="_Toc8221681"/>
      <w:bookmarkStart w:id="167" w:name="_Toc8290987"/>
      <w:bookmarkStart w:id="168" w:name="_Toc8291039"/>
      <w:bookmarkStart w:id="169" w:name="_Toc9338676"/>
      <w:bookmarkStart w:id="170" w:name="_Toc9338714"/>
      <w:bookmarkStart w:id="171" w:name="_Toc9339879"/>
      <w:bookmarkStart w:id="172" w:name="_Toc9512230"/>
      <w:bookmarkStart w:id="173" w:name="_Toc10042357"/>
      <w:bookmarkEnd w:id="164"/>
      <w:bookmarkEnd w:id="165"/>
      <w:bookmarkEnd w:id="166"/>
      <w:bookmarkEnd w:id="167"/>
      <w:bookmarkEnd w:id="168"/>
      <w:bookmarkEnd w:id="169"/>
      <w:bookmarkEnd w:id="170"/>
      <w:bookmarkEnd w:id="171"/>
      <w:bookmarkEnd w:id="172"/>
      <w:bookmarkEnd w:id="173"/>
    </w:p>
    <w:p w:rsidR="00A4719E" w:rsidRPr="00265501" w:rsidRDefault="006C453F" w:rsidP="00A4719E">
      <w:pPr>
        <w:pStyle w:val="Heading3"/>
        <w:numPr>
          <w:ilvl w:val="2"/>
          <w:numId w:val="5"/>
        </w:numPr>
        <w:ind w:left="720"/>
        <w:rPr>
          <w:rFonts w:cs="Arial"/>
          <w:lang w:eastAsia="en-GB"/>
        </w:rPr>
      </w:pPr>
      <w:bookmarkStart w:id="174" w:name="_Toc10042358"/>
      <w:r w:rsidRPr="00265501">
        <w:rPr>
          <w:rFonts w:cs="Arial"/>
          <w:lang w:eastAsia="en-GB"/>
        </w:rPr>
        <w:t>Provider payment to care and support staff for each sleep-in shift</w:t>
      </w:r>
      <w:bookmarkEnd w:id="174"/>
    </w:p>
    <w:p w:rsidR="00A4719E" w:rsidRDefault="006C453F" w:rsidP="00A4719E">
      <w:pPr>
        <w:autoSpaceDE/>
        <w:autoSpaceDN/>
        <w:adjustRightInd/>
        <w:rPr>
          <w:rFonts w:eastAsia="Times New Roman" w:cs="Arial"/>
          <w:color w:val="auto"/>
          <w:lang w:eastAsia="en-GB"/>
        </w:rPr>
      </w:pPr>
      <w:r w:rsidRPr="00B7626B">
        <w:rPr>
          <w:rFonts w:eastAsia="Times New Roman" w:cs="Arial"/>
          <w:color w:val="auto"/>
          <w:lang w:eastAsia="en-GB"/>
        </w:rPr>
        <w:t xml:space="preserve">Respondents were </w:t>
      </w:r>
      <w:r>
        <w:rPr>
          <w:rFonts w:eastAsia="Times New Roman" w:cs="Arial"/>
          <w:color w:val="auto"/>
          <w:lang w:eastAsia="en-GB"/>
        </w:rPr>
        <w:t xml:space="preserve">asked to provide details of the number of staff completing sleep-in </w:t>
      </w:r>
      <w:r>
        <w:rPr>
          <w:rFonts w:eastAsia="Times New Roman" w:cs="Arial"/>
          <w:color w:val="auto"/>
          <w:lang w:eastAsia="en-GB"/>
        </w:rPr>
        <w:t>shifts during a specific reference period, the amount paid for sleep-ins during that period along with the average nightly number of sleep-ins during the period.</w:t>
      </w:r>
    </w:p>
    <w:p w:rsidR="00A4719E" w:rsidRDefault="006C453F" w:rsidP="00A4719E">
      <w:pPr>
        <w:autoSpaceDE/>
        <w:autoSpaceDN/>
        <w:adjustRightInd/>
        <w:rPr>
          <w:rFonts w:eastAsia="Times New Roman" w:cs="Arial"/>
          <w:color w:val="auto"/>
          <w:lang w:eastAsia="en-GB"/>
        </w:rPr>
      </w:pPr>
      <w:r>
        <w:rPr>
          <w:rFonts w:eastAsia="Times New Roman" w:cs="Arial"/>
          <w:color w:val="auto"/>
          <w:lang w:eastAsia="en-GB"/>
        </w:rPr>
        <w:t>Based on this information, sleep-in shift payments to staff are as follows:</w:t>
      </w: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127"/>
        <w:gridCol w:w="2127"/>
      </w:tblGrid>
      <w:tr w:rsidR="00416F1C" w:rsidTr="00A4719E">
        <w:trPr>
          <w:trHeight w:val="300"/>
        </w:trPr>
        <w:tc>
          <w:tcPr>
            <w:tcW w:w="3397" w:type="dxa"/>
            <w:shd w:val="clear" w:color="auto" w:fill="auto"/>
            <w:noWrap/>
            <w:vAlign w:val="bottom"/>
          </w:tcPr>
          <w:p w:rsidR="00A4719E" w:rsidRPr="00BB2815" w:rsidRDefault="006C453F" w:rsidP="00A4719E">
            <w:pPr>
              <w:autoSpaceDE/>
              <w:autoSpaceDN/>
              <w:adjustRightInd/>
              <w:jc w:val="left"/>
              <w:rPr>
                <w:rFonts w:eastAsia="Times New Roman" w:cs="Arial"/>
                <w:b/>
                <w:lang w:eastAsia="en-GB"/>
              </w:rPr>
            </w:pPr>
          </w:p>
        </w:tc>
        <w:tc>
          <w:tcPr>
            <w:tcW w:w="2127" w:type="dxa"/>
            <w:shd w:val="clear" w:color="auto" w:fill="auto"/>
            <w:noWrap/>
            <w:vAlign w:val="bottom"/>
          </w:tcPr>
          <w:p w:rsidR="00A4719E" w:rsidRPr="00BB2815" w:rsidRDefault="006C453F" w:rsidP="00A4719E">
            <w:pPr>
              <w:autoSpaceDE/>
              <w:autoSpaceDN/>
              <w:adjustRightInd/>
              <w:jc w:val="center"/>
              <w:rPr>
                <w:rFonts w:eastAsia="Times New Roman" w:cs="Arial"/>
                <w:b/>
                <w:lang w:eastAsia="en-GB"/>
              </w:rPr>
            </w:pPr>
            <w:r w:rsidRPr="00BB2815">
              <w:rPr>
                <w:rFonts w:eastAsia="Times New Roman" w:cs="Arial"/>
                <w:b/>
                <w:lang w:eastAsia="en-GB"/>
              </w:rPr>
              <w:t xml:space="preserve">All </w:t>
            </w:r>
            <w:r>
              <w:rPr>
                <w:rFonts w:eastAsia="Times New Roman" w:cs="Arial"/>
                <w:b/>
                <w:lang w:eastAsia="en-GB"/>
              </w:rPr>
              <w:t>r</w:t>
            </w:r>
            <w:r w:rsidRPr="00BB2815">
              <w:rPr>
                <w:rFonts w:eastAsia="Times New Roman" w:cs="Arial"/>
                <w:b/>
                <w:lang w:eastAsia="en-GB"/>
              </w:rPr>
              <w:t>espondents</w:t>
            </w:r>
          </w:p>
        </w:tc>
        <w:tc>
          <w:tcPr>
            <w:tcW w:w="2127" w:type="dxa"/>
          </w:tcPr>
          <w:p w:rsidR="00A4719E" w:rsidRPr="00BB2815" w:rsidRDefault="006C453F" w:rsidP="00A4719E">
            <w:pPr>
              <w:autoSpaceDE/>
              <w:autoSpaceDN/>
              <w:adjustRightInd/>
              <w:jc w:val="center"/>
              <w:rPr>
                <w:rFonts w:eastAsia="Times New Roman" w:cs="Arial"/>
                <w:b/>
                <w:lang w:eastAsia="en-GB"/>
              </w:rPr>
            </w:pPr>
            <w:r w:rsidRPr="00BB2815">
              <w:rPr>
                <w:rFonts w:eastAsia="Times New Roman" w:cs="Arial"/>
                <w:b/>
                <w:lang w:eastAsia="en-GB"/>
              </w:rPr>
              <w:t xml:space="preserve">Top </w:t>
            </w:r>
            <w:r>
              <w:rPr>
                <w:rFonts w:eastAsia="Times New Roman" w:cs="Arial"/>
                <w:b/>
                <w:lang w:eastAsia="en-GB"/>
              </w:rPr>
              <w:t>p</w:t>
            </w:r>
            <w:r w:rsidRPr="00BB2815">
              <w:rPr>
                <w:rFonts w:eastAsia="Times New Roman" w:cs="Arial"/>
                <w:b/>
                <w:lang w:eastAsia="en-GB"/>
              </w:rPr>
              <w:t>roviders</w:t>
            </w:r>
          </w:p>
        </w:tc>
      </w:tr>
      <w:tr w:rsidR="00416F1C" w:rsidTr="00A4719E">
        <w:trPr>
          <w:trHeight w:val="300"/>
        </w:trPr>
        <w:tc>
          <w:tcPr>
            <w:tcW w:w="3397" w:type="dxa"/>
            <w:shd w:val="clear" w:color="auto" w:fill="auto"/>
            <w:noWrap/>
            <w:vAlign w:val="bottom"/>
            <w:hideMark/>
          </w:tcPr>
          <w:p w:rsidR="00A4719E" w:rsidRPr="00BB2815" w:rsidRDefault="006C453F" w:rsidP="00A4719E">
            <w:pPr>
              <w:autoSpaceDE/>
              <w:autoSpaceDN/>
              <w:adjustRightInd/>
              <w:jc w:val="left"/>
              <w:rPr>
                <w:rFonts w:eastAsia="Times New Roman" w:cs="Arial"/>
                <w:lang w:eastAsia="en-GB"/>
              </w:rPr>
            </w:pPr>
            <w:r w:rsidRPr="00BB2815">
              <w:rPr>
                <w:rFonts w:eastAsia="Times New Roman" w:cs="Arial"/>
                <w:lang w:eastAsia="en-GB"/>
              </w:rPr>
              <w:t>Max pay per sleep-in shift</w:t>
            </w:r>
          </w:p>
        </w:tc>
        <w:tc>
          <w:tcPr>
            <w:tcW w:w="2127" w:type="dxa"/>
            <w:shd w:val="clear" w:color="auto" w:fill="auto"/>
            <w:noWrap/>
            <w:vAlign w:val="bottom"/>
            <w:hideMark/>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£95</w:t>
            </w:r>
          </w:p>
        </w:tc>
        <w:tc>
          <w:tcPr>
            <w:tcW w:w="2127" w:type="dxa"/>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£76</w:t>
            </w:r>
          </w:p>
        </w:tc>
      </w:tr>
      <w:tr w:rsidR="00416F1C" w:rsidTr="00A4719E">
        <w:trPr>
          <w:trHeight w:val="300"/>
        </w:trPr>
        <w:tc>
          <w:tcPr>
            <w:tcW w:w="3397" w:type="dxa"/>
            <w:shd w:val="clear" w:color="auto" w:fill="auto"/>
            <w:noWrap/>
            <w:vAlign w:val="bottom"/>
            <w:hideMark/>
          </w:tcPr>
          <w:p w:rsidR="00A4719E" w:rsidRPr="00BB2815" w:rsidRDefault="006C453F" w:rsidP="00A4719E">
            <w:pPr>
              <w:autoSpaceDE/>
              <w:autoSpaceDN/>
              <w:adjustRightInd/>
              <w:jc w:val="left"/>
              <w:rPr>
                <w:rFonts w:eastAsia="Times New Roman" w:cs="Arial"/>
                <w:lang w:eastAsia="en-GB"/>
              </w:rPr>
            </w:pPr>
            <w:r w:rsidRPr="00BB2815">
              <w:rPr>
                <w:rFonts w:eastAsia="Times New Roman" w:cs="Arial"/>
                <w:lang w:eastAsia="en-GB"/>
              </w:rPr>
              <w:t>Min pay per sleep-in shift</w:t>
            </w:r>
          </w:p>
        </w:tc>
        <w:tc>
          <w:tcPr>
            <w:tcW w:w="2127" w:type="dxa"/>
            <w:shd w:val="clear" w:color="auto" w:fill="auto"/>
            <w:noWrap/>
            <w:vAlign w:val="bottom"/>
            <w:hideMark/>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£20</w:t>
            </w:r>
          </w:p>
        </w:tc>
        <w:tc>
          <w:tcPr>
            <w:tcW w:w="2127" w:type="dxa"/>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£48</w:t>
            </w:r>
          </w:p>
        </w:tc>
      </w:tr>
      <w:tr w:rsidR="00416F1C" w:rsidTr="00A4719E">
        <w:trPr>
          <w:trHeight w:val="300"/>
        </w:trPr>
        <w:tc>
          <w:tcPr>
            <w:tcW w:w="3397" w:type="dxa"/>
            <w:shd w:val="clear" w:color="auto" w:fill="auto"/>
            <w:noWrap/>
            <w:vAlign w:val="bottom"/>
            <w:hideMark/>
          </w:tcPr>
          <w:p w:rsidR="00A4719E" w:rsidRPr="00BB2815" w:rsidRDefault="006C453F" w:rsidP="00A4719E">
            <w:pPr>
              <w:autoSpaceDE/>
              <w:autoSpaceDN/>
              <w:adjustRightInd/>
              <w:jc w:val="left"/>
              <w:rPr>
                <w:rFonts w:eastAsia="Times New Roman" w:cs="Arial"/>
                <w:lang w:eastAsia="en-GB"/>
              </w:rPr>
            </w:pPr>
            <w:r w:rsidRPr="00BB2815">
              <w:rPr>
                <w:rFonts w:eastAsia="Times New Roman" w:cs="Arial"/>
                <w:lang w:eastAsia="en-GB"/>
              </w:rPr>
              <w:t>Av</w:t>
            </w:r>
            <w:r>
              <w:rPr>
                <w:rFonts w:eastAsia="Times New Roman" w:cs="Arial"/>
                <w:lang w:eastAsia="en-GB"/>
              </w:rPr>
              <w:t>erage</w:t>
            </w:r>
            <w:r w:rsidRPr="00BB2815">
              <w:rPr>
                <w:rFonts w:eastAsia="Times New Roman" w:cs="Arial"/>
                <w:lang w:eastAsia="en-GB"/>
              </w:rPr>
              <w:t xml:space="preserve"> pay per sleep-in shift</w:t>
            </w:r>
          </w:p>
        </w:tc>
        <w:tc>
          <w:tcPr>
            <w:tcW w:w="2127" w:type="dxa"/>
            <w:shd w:val="clear" w:color="auto" w:fill="auto"/>
            <w:noWrap/>
            <w:vAlign w:val="bottom"/>
            <w:hideMark/>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£67</w:t>
            </w:r>
          </w:p>
        </w:tc>
        <w:tc>
          <w:tcPr>
            <w:tcW w:w="2127" w:type="dxa"/>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£67</w:t>
            </w:r>
          </w:p>
        </w:tc>
      </w:tr>
      <w:tr w:rsidR="00416F1C" w:rsidTr="00A4719E">
        <w:trPr>
          <w:trHeight w:val="300"/>
        </w:trPr>
        <w:tc>
          <w:tcPr>
            <w:tcW w:w="3397" w:type="dxa"/>
            <w:shd w:val="clear" w:color="auto" w:fill="auto"/>
            <w:noWrap/>
            <w:vAlign w:val="bottom"/>
            <w:hideMark/>
          </w:tcPr>
          <w:p w:rsidR="00A4719E" w:rsidRPr="00BB2815" w:rsidRDefault="006C453F" w:rsidP="00A4719E">
            <w:pPr>
              <w:autoSpaceDE/>
              <w:autoSpaceDN/>
              <w:adjustRightInd/>
              <w:jc w:val="left"/>
              <w:rPr>
                <w:rFonts w:eastAsia="Times New Roman" w:cs="Arial"/>
                <w:lang w:eastAsia="en-GB"/>
              </w:rPr>
            </w:pPr>
            <w:r w:rsidRPr="00BB2815">
              <w:rPr>
                <w:rFonts w:eastAsia="Times New Roman" w:cs="Arial"/>
                <w:lang w:eastAsia="en-GB"/>
              </w:rPr>
              <w:t>Median pay per sleep-in shift</w:t>
            </w:r>
          </w:p>
        </w:tc>
        <w:tc>
          <w:tcPr>
            <w:tcW w:w="2127" w:type="dxa"/>
            <w:shd w:val="clear" w:color="auto" w:fill="auto"/>
            <w:noWrap/>
            <w:vAlign w:val="bottom"/>
            <w:hideMark/>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£71</w:t>
            </w:r>
          </w:p>
        </w:tc>
        <w:tc>
          <w:tcPr>
            <w:tcW w:w="2127" w:type="dxa"/>
          </w:tcPr>
          <w:p w:rsidR="00A4719E" w:rsidRPr="00BB2815" w:rsidRDefault="006C453F" w:rsidP="00A4719E">
            <w:pPr>
              <w:autoSpaceDE/>
              <w:autoSpaceDN/>
              <w:adjustRightInd/>
              <w:jc w:val="center"/>
              <w:rPr>
                <w:rFonts w:eastAsia="Times New Roman" w:cs="Arial"/>
                <w:lang w:eastAsia="en-GB"/>
              </w:rPr>
            </w:pPr>
            <w:r w:rsidRPr="00BB2815">
              <w:rPr>
                <w:rFonts w:eastAsia="Times New Roman" w:cs="Arial"/>
                <w:lang w:eastAsia="en-GB"/>
              </w:rPr>
              <w:t>£67</w:t>
            </w:r>
          </w:p>
        </w:tc>
      </w:tr>
    </w:tbl>
    <w:p w:rsidR="00A4719E" w:rsidRDefault="006C453F" w:rsidP="00A4719E">
      <w:pPr>
        <w:jc w:val="left"/>
        <w:rPr>
          <w:lang w:eastAsia="en-GB"/>
        </w:rPr>
      </w:pPr>
    </w:p>
    <w:p w:rsidR="00A4719E" w:rsidRDefault="006C453F" w:rsidP="00A4719E">
      <w:pPr>
        <w:autoSpaceDE/>
        <w:autoSpaceDN/>
        <w:adjustRightInd/>
        <w:spacing w:after="0"/>
        <w:jc w:val="left"/>
        <w:rPr>
          <w:rFonts w:eastAsia="Times New Roman" w:cs="Arial"/>
          <w:i/>
          <w:color w:val="auto"/>
          <w:u w:val="single"/>
          <w:lang w:eastAsia="en-GB"/>
        </w:rPr>
      </w:pPr>
      <w:r>
        <w:rPr>
          <w:rFonts w:eastAsia="Times New Roman" w:cs="Arial"/>
          <w:i/>
          <w:color w:val="auto"/>
          <w:u w:val="single"/>
          <w:lang w:eastAsia="en-GB"/>
        </w:rPr>
        <w:br w:type="page"/>
      </w:r>
    </w:p>
    <w:p w:rsidR="00A4719E" w:rsidRPr="005B4B00" w:rsidRDefault="006C453F" w:rsidP="00A4719E">
      <w:pPr>
        <w:pStyle w:val="Heading3"/>
        <w:numPr>
          <w:ilvl w:val="2"/>
          <w:numId w:val="5"/>
        </w:numPr>
        <w:ind w:left="720"/>
        <w:rPr>
          <w:rFonts w:cs="Arial"/>
          <w:i w:val="0"/>
          <w:lang w:eastAsia="en-GB"/>
        </w:rPr>
      </w:pPr>
      <w:bookmarkStart w:id="175" w:name="_Toc10042359"/>
      <w:r w:rsidRPr="005B4B00">
        <w:rPr>
          <w:rFonts w:cs="Arial"/>
          <w:lang w:eastAsia="en-GB"/>
        </w:rPr>
        <w:lastRenderedPageBreak/>
        <w:t>Sleep-in shift length</w:t>
      </w:r>
      <w:bookmarkEnd w:id="175"/>
    </w:p>
    <w:p w:rsidR="00A4719E" w:rsidRPr="00B7626B" w:rsidRDefault="006C453F" w:rsidP="00A4719E">
      <w:pPr>
        <w:autoSpaceDE/>
        <w:autoSpaceDN/>
        <w:adjustRightInd/>
        <w:rPr>
          <w:rFonts w:eastAsia="Times New Roman" w:cs="Arial"/>
          <w:color w:val="auto"/>
          <w:lang w:eastAsia="en-GB"/>
        </w:rPr>
      </w:pPr>
      <w:r w:rsidRPr="00B7626B">
        <w:rPr>
          <w:rFonts w:eastAsia="Times New Roman" w:cs="Arial"/>
          <w:color w:val="auto"/>
          <w:lang w:eastAsia="en-GB"/>
        </w:rPr>
        <w:t xml:space="preserve">Respondents were asked </w:t>
      </w:r>
      <w:r>
        <w:rPr>
          <w:rFonts w:eastAsia="Times New Roman" w:cs="Arial"/>
          <w:color w:val="auto"/>
          <w:lang w:eastAsia="en-GB"/>
        </w:rPr>
        <w:t xml:space="preserve">to provide details relating to the length of their sleep-in shifts.  When combined with the number of people completing sleep-in shifts the average length of shift and number completed per person per week are as follows: </w:t>
      </w:r>
    </w:p>
    <w:tbl>
      <w:tblPr>
        <w:tblStyle w:val="TableGrid1"/>
        <w:tblW w:w="0" w:type="auto"/>
        <w:tblLook w:val="04A0" w:firstRow="1" w:lastRow="0" w:firstColumn="1" w:lastColumn="0" w:noHBand="0" w:noVBand="1"/>
      </w:tblPr>
      <w:tblGrid>
        <w:gridCol w:w="4505"/>
        <w:gridCol w:w="2153"/>
        <w:gridCol w:w="2153"/>
      </w:tblGrid>
      <w:tr w:rsidR="00416F1C" w:rsidTr="00A4719E">
        <w:tc>
          <w:tcPr>
            <w:tcW w:w="4505" w:type="dxa"/>
          </w:tcPr>
          <w:p w:rsidR="00A4719E" w:rsidRPr="00B70E62" w:rsidRDefault="006C453F" w:rsidP="00A4719E">
            <w:pPr>
              <w:autoSpaceDE/>
              <w:autoSpaceDN/>
              <w:adjustRightInd/>
              <w:jc w:val="left"/>
              <w:rPr>
                <w:rFonts w:eastAsia="Times New Roman" w:cs="Arial"/>
                <w:color w:val="auto"/>
                <w:lang w:eastAsia="en-GB"/>
              </w:rPr>
            </w:pPr>
          </w:p>
        </w:tc>
        <w:tc>
          <w:tcPr>
            <w:tcW w:w="2153" w:type="dxa"/>
            <w:vAlign w:val="bottom"/>
          </w:tcPr>
          <w:p w:rsidR="00A4719E" w:rsidRPr="005B4B00" w:rsidRDefault="006C453F" w:rsidP="00A4719E">
            <w:pPr>
              <w:autoSpaceDE/>
              <w:autoSpaceDN/>
              <w:adjustRightInd/>
              <w:jc w:val="center"/>
              <w:rPr>
                <w:rFonts w:ascii="Arial" w:eastAsia="Times New Roman" w:hAnsi="Arial" w:cs="Arial"/>
                <w:b/>
                <w:lang w:eastAsia="en-GB"/>
              </w:rPr>
            </w:pPr>
            <w:r w:rsidRPr="000456B7">
              <w:rPr>
                <w:rFonts w:eastAsia="Times New Roman" w:cs="Arial"/>
                <w:b/>
                <w:lang w:eastAsia="en-GB"/>
              </w:rPr>
              <w:t xml:space="preserve">All </w:t>
            </w:r>
            <w:r>
              <w:rPr>
                <w:rFonts w:ascii="Arial" w:eastAsia="Times New Roman" w:hAnsi="Arial" w:cs="Arial"/>
                <w:b/>
                <w:lang w:eastAsia="en-GB"/>
              </w:rPr>
              <w:t>r</w:t>
            </w:r>
            <w:r w:rsidRPr="000456B7">
              <w:rPr>
                <w:rFonts w:eastAsia="Times New Roman" w:cs="Arial"/>
                <w:b/>
                <w:lang w:eastAsia="en-GB"/>
              </w:rPr>
              <w:t>espondents</w:t>
            </w:r>
          </w:p>
        </w:tc>
        <w:tc>
          <w:tcPr>
            <w:tcW w:w="2153" w:type="dxa"/>
          </w:tcPr>
          <w:p w:rsidR="00A4719E" w:rsidRPr="005B4B00" w:rsidRDefault="006C453F" w:rsidP="00A4719E">
            <w:pPr>
              <w:autoSpaceDE/>
              <w:autoSpaceDN/>
              <w:adjustRightInd/>
              <w:jc w:val="center"/>
              <w:rPr>
                <w:rFonts w:ascii="Arial" w:eastAsia="Times New Roman" w:hAnsi="Arial" w:cs="Arial"/>
                <w:b/>
                <w:lang w:eastAsia="en-GB"/>
              </w:rPr>
            </w:pPr>
            <w:r w:rsidRPr="000456B7">
              <w:rPr>
                <w:rFonts w:eastAsia="Times New Roman" w:cs="Arial"/>
                <w:b/>
                <w:lang w:eastAsia="en-GB"/>
              </w:rPr>
              <w:t xml:space="preserve">Top </w:t>
            </w:r>
            <w:r>
              <w:rPr>
                <w:rFonts w:ascii="Arial" w:eastAsia="Times New Roman" w:hAnsi="Arial" w:cs="Arial"/>
                <w:b/>
                <w:lang w:eastAsia="en-GB"/>
              </w:rPr>
              <w:t>p</w:t>
            </w:r>
            <w:r w:rsidRPr="000456B7">
              <w:rPr>
                <w:rFonts w:eastAsia="Times New Roman" w:cs="Arial"/>
                <w:b/>
                <w:lang w:eastAsia="en-GB"/>
              </w:rPr>
              <w:t>roviders</w:t>
            </w:r>
          </w:p>
        </w:tc>
      </w:tr>
      <w:tr w:rsidR="00416F1C" w:rsidTr="00A4719E">
        <w:tc>
          <w:tcPr>
            <w:tcW w:w="4505" w:type="dxa"/>
          </w:tcPr>
          <w:p w:rsidR="00A4719E" w:rsidRPr="00B70E62" w:rsidRDefault="006C453F" w:rsidP="00A4719E">
            <w:pPr>
              <w:autoSpaceDE/>
              <w:autoSpaceDN/>
              <w:adjustRightInd/>
              <w:jc w:val="left"/>
              <w:rPr>
                <w:rFonts w:ascii="Arial" w:eastAsia="Times New Roman" w:hAnsi="Arial" w:cs="Arial"/>
                <w:color w:val="auto"/>
                <w:lang w:eastAsia="en-GB"/>
              </w:rPr>
            </w:pPr>
            <w:r>
              <w:rPr>
                <w:rFonts w:ascii="Arial" w:eastAsia="Times New Roman" w:hAnsi="Arial" w:cs="Arial"/>
                <w:color w:val="auto"/>
                <w:lang w:eastAsia="en-GB"/>
              </w:rPr>
              <w:t>We</w:t>
            </w:r>
            <w:r>
              <w:rPr>
                <w:rFonts w:ascii="Arial" w:eastAsia="Times New Roman" w:hAnsi="Arial" w:cs="Arial"/>
                <w:color w:val="auto"/>
                <w:lang w:eastAsia="en-GB"/>
              </w:rPr>
              <w:t>ighted a</w:t>
            </w:r>
            <w:r w:rsidRPr="00B70E62">
              <w:rPr>
                <w:rFonts w:ascii="Arial" w:eastAsia="Times New Roman" w:hAnsi="Arial" w:cs="Arial"/>
                <w:color w:val="auto"/>
                <w:lang w:eastAsia="en-GB"/>
              </w:rPr>
              <w:t xml:space="preserve">verage length of </w:t>
            </w:r>
            <w:r>
              <w:rPr>
                <w:rFonts w:ascii="Arial" w:eastAsia="Times New Roman" w:hAnsi="Arial" w:cs="Arial"/>
                <w:color w:val="auto"/>
                <w:lang w:eastAsia="en-GB"/>
              </w:rPr>
              <w:t>sleep-in</w:t>
            </w:r>
            <w:r w:rsidRPr="00B70E62">
              <w:rPr>
                <w:rFonts w:ascii="Arial" w:eastAsia="Times New Roman" w:hAnsi="Arial" w:cs="Arial"/>
                <w:color w:val="auto"/>
                <w:lang w:eastAsia="en-GB"/>
              </w:rPr>
              <w:t xml:space="preserve"> shift</w:t>
            </w:r>
          </w:p>
        </w:tc>
        <w:tc>
          <w:tcPr>
            <w:tcW w:w="2153" w:type="dxa"/>
          </w:tcPr>
          <w:p w:rsidR="00A4719E" w:rsidRPr="00B70E62" w:rsidRDefault="006C453F" w:rsidP="00A4719E">
            <w:pPr>
              <w:autoSpaceDE/>
              <w:autoSpaceDN/>
              <w:adjustRightInd/>
              <w:jc w:val="center"/>
              <w:rPr>
                <w:rFonts w:ascii="Arial" w:eastAsia="Times New Roman" w:hAnsi="Arial" w:cs="Arial"/>
                <w:color w:val="auto"/>
                <w:lang w:eastAsia="en-GB"/>
              </w:rPr>
            </w:pPr>
            <w:r w:rsidRPr="00B70E62">
              <w:rPr>
                <w:rFonts w:ascii="Arial" w:eastAsia="Times New Roman" w:hAnsi="Arial" w:cs="Arial"/>
                <w:color w:val="auto"/>
                <w:lang w:eastAsia="en-GB"/>
              </w:rPr>
              <w:t>9.19 hrs per night</w:t>
            </w:r>
          </w:p>
        </w:tc>
        <w:tc>
          <w:tcPr>
            <w:tcW w:w="2153" w:type="dxa"/>
          </w:tcPr>
          <w:p w:rsidR="00A4719E" w:rsidRPr="00B70E62" w:rsidRDefault="006C453F" w:rsidP="00A4719E">
            <w:pPr>
              <w:autoSpaceDE/>
              <w:autoSpaceDN/>
              <w:adjustRightInd/>
              <w:jc w:val="center"/>
              <w:rPr>
                <w:rFonts w:eastAsia="Times New Roman" w:cs="Arial"/>
                <w:color w:val="auto"/>
                <w:lang w:eastAsia="en-GB"/>
              </w:rPr>
            </w:pPr>
            <w:r>
              <w:rPr>
                <w:rFonts w:ascii="Arial" w:eastAsia="Times New Roman" w:hAnsi="Arial" w:cs="Arial"/>
                <w:color w:val="auto"/>
                <w:lang w:eastAsia="en-GB"/>
              </w:rPr>
              <w:t>9.21</w:t>
            </w:r>
            <w:r w:rsidRPr="00B70E62">
              <w:rPr>
                <w:rFonts w:ascii="Arial" w:eastAsia="Times New Roman" w:hAnsi="Arial" w:cs="Arial"/>
                <w:color w:val="auto"/>
                <w:lang w:eastAsia="en-GB"/>
              </w:rPr>
              <w:t xml:space="preserve"> hrs per night</w:t>
            </w:r>
          </w:p>
        </w:tc>
      </w:tr>
      <w:tr w:rsidR="00416F1C" w:rsidTr="00A4719E">
        <w:tc>
          <w:tcPr>
            <w:tcW w:w="4505" w:type="dxa"/>
          </w:tcPr>
          <w:p w:rsidR="00A4719E" w:rsidRPr="00B70E62" w:rsidRDefault="006C453F" w:rsidP="00A4719E">
            <w:pPr>
              <w:autoSpaceDE/>
              <w:autoSpaceDN/>
              <w:adjustRightInd/>
              <w:jc w:val="left"/>
              <w:rPr>
                <w:rFonts w:ascii="Arial" w:eastAsia="Times New Roman" w:hAnsi="Arial" w:cs="Arial"/>
                <w:color w:val="auto"/>
                <w:lang w:eastAsia="en-GB"/>
              </w:rPr>
            </w:pPr>
            <w:r w:rsidRPr="00B70E62">
              <w:rPr>
                <w:rFonts w:ascii="Arial" w:eastAsia="Times New Roman" w:hAnsi="Arial" w:cs="Arial"/>
                <w:color w:val="auto"/>
                <w:lang w:eastAsia="en-GB"/>
              </w:rPr>
              <w:t>Average number of s</w:t>
            </w:r>
            <w:r>
              <w:rPr>
                <w:rFonts w:ascii="Arial" w:eastAsia="Times New Roman" w:hAnsi="Arial" w:cs="Arial"/>
                <w:color w:val="auto"/>
                <w:lang w:eastAsia="en-GB"/>
              </w:rPr>
              <w:t>leep-in</w:t>
            </w:r>
            <w:r w:rsidRPr="00B70E62">
              <w:rPr>
                <w:rFonts w:ascii="Arial" w:eastAsia="Times New Roman" w:hAnsi="Arial" w:cs="Arial"/>
                <w:color w:val="auto"/>
                <w:lang w:eastAsia="en-GB"/>
              </w:rPr>
              <w:t xml:space="preserve"> shifts</w:t>
            </w:r>
            <w:r w:rsidRPr="00B70E62">
              <w:rPr>
                <w:rFonts w:ascii="Arial" w:eastAsia="Times New Roman" w:hAnsi="Arial" w:cs="Arial"/>
                <w:color w:val="auto"/>
                <w:lang w:eastAsia="en-GB"/>
              </w:rPr>
              <w:tab/>
            </w:r>
          </w:p>
        </w:tc>
        <w:tc>
          <w:tcPr>
            <w:tcW w:w="2153" w:type="dxa"/>
          </w:tcPr>
          <w:p w:rsidR="00A4719E" w:rsidRPr="00B70E62" w:rsidRDefault="006C453F" w:rsidP="00A4719E">
            <w:pPr>
              <w:autoSpaceDE/>
              <w:autoSpaceDN/>
              <w:adjustRightInd/>
              <w:jc w:val="center"/>
              <w:rPr>
                <w:rFonts w:ascii="Arial" w:eastAsia="Times New Roman" w:hAnsi="Arial" w:cs="Arial"/>
                <w:color w:val="auto"/>
                <w:lang w:eastAsia="en-GB"/>
              </w:rPr>
            </w:pPr>
            <w:r w:rsidRPr="00B70E62">
              <w:rPr>
                <w:rFonts w:ascii="Arial" w:eastAsia="Times New Roman" w:hAnsi="Arial" w:cs="Arial"/>
                <w:color w:val="auto"/>
                <w:lang w:eastAsia="en-GB"/>
              </w:rPr>
              <w:t>1.42 shifts per worker per week</w:t>
            </w:r>
          </w:p>
        </w:tc>
        <w:tc>
          <w:tcPr>
            <w:tcW w:w="2153" w:type="dxa"/>
          </w:tcPr>
          <w:p w:rsidR="00A4719E" w:rsidRPr="00B70E62" w:rsidRDefault="006C453F" w:rsidP="00A4719E">
            <w:pPr>
              <w:autoSpaceDE/>
              <w:autoSpaceDN/>
              <w:adjustRightInd/>
              <w:jc w:val="center"/>
              <w:rPr>
                <w:rFonts w:eastAsia="Times New Roman" w:cs="Arial"/>
                <w:color w:val="auto"/>
                <w:lang w:eastAsia="en-GB"/>
              </w:rPr>
            </w:pPr>
            <w:r>
              <w:rPr>
                <w:rFonts w:ascii="Arial" w:eastAsia="Times New Roman" w:hAnsi="Arial" w:cs="Arial"/>
                <w:color w:val="auto"/>
                <w:lang w:eastAsia="en-GB"/>
              </w:rPr>
              <w:t>1.37</w:t>
            </w:r>
            <w:r w:rsidRPr="00B70E62">
              <w:rPr>
                <w:rFonts w:ascii="Arial" w:eastAsia="Times New Roman" w:hAnsi="Arial" w:cs="Arial"/>
                <w:color w:val="auto"/>
                <w:lang w:eastAsia="en-GB"/>
              </w:rPr>
              <w:t xml:space="preserve"> shifts per worker per week</w:t>
            </w:r>
          </w:p>
        </w:tc>
      </w:tr>
    </w:tbl>
    <w:p w:rsidR="00A4719E" w:rsidRPr="00B70E62" w:rsidRDefault="006C453F" w:rsidP="00A4719E">
      <w:pPr>
        <w:autoSpaceDE/>
        <w:autoSpaceDN/>
        <w:adjustRightInd/>
        <w:jc w:val="left"/>
        <w:rPr>
          <w:rFonts w:eastAsia="Times New Roman" w:cs="Arial"/>
          <w:color w:val="auto"/>
          <w:u w:val="single"/>
          <w:lang w:eastAsia="en-GB"/>
        </w:rPr>
      </w:pPr>
    </w:p>
    <w:p w:rsidR="00A4719E" w:rsidRPr="005B4B00" w:rsidRDefault="006C453F" w:rsidP="00A4719E">
      <w:pPr>
        <w:pStyle w:val="Heading3"/>
        <w:numPr>
          <w:ilvl w:val="2"/>
          <w:numId w:val="5"/>
        </w:numPr>
        <w:ind w:left="720"/>
        <w:jc w:val="left"/>
        <w:rPr>
          <w:rFonts w:cs="Arial"/>
          <w:i w:val="0"/>
          <w:lang w:eastAsia="en-GB"/>
        </w:rPr>
      </w:pPr>
      <w:bookmarkStart w:id="176" w:name="_Toc10042360"/>
      <w:r w:rsidRPr="005B4B00">
        <w:rPr>
          <w:rFonts w:cs="Arial"/>
          <w:lang w:eastAsia="en-GB"/>
        </w:rPr>
        <w:t>Provider staff impact</w:t>
      </w:r>
      <w:bookmarkEnd w:id="176"/>
    </w:p>
    <w:p w:rsidR="00A4719E" w:rsidRDefault="006C453F" w:rsidP="00A4719E">
      <w:pPr>
        <w:autoSpaceDE/>
        <w:autoSpaceDN/>
        <w:adjustRightInd/>
        <w:rPr>
          <w:rFonts w:eastAsia="Times New Roman" w:cs="Arial"/>
          <w:color w:val="auto"/>
          <w:lang w:eastAsia="en-GB"/>
        </w:rPr>
      </w:pPr>
      <w:r w:rsidRPr="00B7626B">
        <w:rPr>
          <w:rFonts w:eastAsia="Times New Roman" w:cs="Arial"/>
          <w:color w:val="auto"/>
          <w:lang w:eastAsia="en-GB"/>
        </w:rPr>
        <w:t>In addition to data relating to s</w:t>
      </w:r>
      <w:r>
        <w:rPr>
          <w:rFonts w:eastAsia="Times New Roman" w:cs="Arial"/>
          <w:color w:val="auto"/>
          <w:lang w:eastAsia="en-GB"/>
        </w:rPr>
        <w:t>leep-in</w:t>
      </w:r>
      <w:r w:rsidRPr="00B7626B">
        <w:rPr>
          <w:rFonts w:eastAsia="Times New Roman" w:cs="Arial"/>
          <w:color w:val="auto"/>
          <w:lang w:eastAsia="en-GB"/>
        </w:rPr>
        <w:t xml:space="preserve"> shifts, </w:t>
      </w:r>
      <w:r>
        <w:rPr>
          <w:rFonts w:eastAsia="Times New Roman" w:cs="Arial"/>
          <w:color w:val="auto"/>
          <w:lang w:eastAsia="en-GB"/>
        </w:rPr>
        <w:t>respondents were asked to provide details about their overall workforce and pay data during the reference period.  Analysis of this information is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2344"/>
        <w:gridCol w:w="1856"/>
      </w:tblGrid>
      <w:tr w:rsidR="00416F1C" w:rsidTr="00A4719E">
        <w:trPr>
          <w:trHeight w:val="377"/>
        </w:trPr>
        <w:tc>
          <w:tcPr>
            <w:tcW w:w="4815" w:type="dxa"/>
            <w:shd w:val="clear" w:color="auto" w:fill="auto"/>
          </w:tcPr>
          <w:p w:rsidR="00A4719E" w:rsidRPr="00B70E62" w:rsidRDefault="006C453F" w:rsidP="00A4719E">
            <w:pPr>
              <w:autoSpaceDE/>
              <w:autoSpaceDN/>
              <w:adjustRightInd/>
              <w:jc w:val="left"/>
              <w:rPr>
                <w:rFonts w:eastAsia="Times New Roman" w:cs="Arial"/>
                <w:color w:val="auto"/>
                <w:lang w:eastAsia="en-GB"/>
              </w:rPr>
            </w:pPr>
          </w:p>
        </w:tc>
        <w:tc>
          <w:tcPr>
            <w:tcW w:w="2344" w:type="dxa"/>
            <w:shd w:val="clear" w:color="auto" w:fill="auto"/>
          </w:tcPr>
          <w:p w:rsidR="00A4719E" w:rsidRPr="005230F6" w:rsidRDefault="006C453F" w:rsidP="00A4719E">
            <w:pPr>
              <w:autoSpaceDE/>
              <w:autoSpaceDN/>
              <w:adjustRightInd/>
              <w:jc w:val="center"/>
              <w:rPr>
                <w:rFonts w:eastAsia="Times New Roman" w:cs="Arial"/>
                <w:b/>
                <w:color w:val="auto"/>
                <w:lang w:eastAsia="en-GB"/>
              </w:rPr>
            </w:pPr>
            <w:r w:rsidRPr="005230F6">
              <w:rPr>
                <w:rFonts w:eastAsia="Times New Roman" w:cs="Arial"/>
                <w:b/>
                <w:color w:val="auto"/>
                <w:lang w:eastAsia="en-GB"/>
              </w:rPr>
              <w:t>A</w:t>
            </w:r>
            <w:r>
              <w:rPr>
                <w:rFonts w:eastAsia="Times New Roman" w:cs="Arial"/>
                <w:b/>
                <w:color w:val="auto"/>
                <w:lang w:eastAsia="en-GB"/>
              </w:rPr>
              <w:t>ll</w:t>
            </w:r>
            <w:r w:rsidRPr="005230F6">
              <w:rPr>
                <w:rFonts w:eastAsia="Times New Roman" w:cs="Arial"/>
                <w:b/>
                <w:color w:val="auto"/>
                <w:lang w:eastAsia="en-GB"/>
              </w:rPr>
              <w:t xml:space="preserve"> </w:t>
            </w:r>
            <w:r>
              <w:rPr>
                <w:rFonts w:eastAsia="Times New Roman" w:cs="Arial"/>
                <w:b/>
                <w:color w:val="auto"/>
                <w:lang w:eastAsia="en-GB"/>
              </w:rPr>
              <w:t>r</w:t>
            </w:r>
            <w:r w:rsidRPr="005230F6">
              <w:rPr>
                <w:rFonts w:eastAsia="Times New Roman" w:cs="Arial"/>
                <w:b/>
                <w:color w:val="auto"/>
                <w:lang w:eastAsia="en-GB"/>
              </w:rPr>
              <w:t>espondents</w:t>
            </w:r>
          </w:p>
        </w:tc>
        <w:tc>
          <w:tcPr>
            <w:tcW w:w="1856" w:type="dxa"/>
          </w:tcPr>
          <w:p w:rsidR="00A4719E" w:rsidRPr="005230F6" w:rsidRDefault="006C453F" w:rsidP="00A4719E">
            <w:pPr>
              <w:autoSpaceDE/>
              <w:autoSpaceDN/>
              <w:adjustRightInd/>
              <w:jc w:val="center"/>
              <w:rPr>
                <w:rFonts w:eastAsia="Times New Roman" w:cs="Arial"/>
                <w:b/>
                <w:color w:val="auto"/>
                <w:lang w:eastAsia="en-GB"/>
              </w:rPr>
            </w:pPr>
            <w:r w:rsidRPr="005230F6">
              <w:rPr>
                <w:rFonts w:eastAsia="Times New Roman" w:cs="Arial"/>
                <w:b/>
                <w:color w:val="auto"/>
                <w:lang w:eastAsia="en-GB"/>
              </w:rPr>
              <w:t xml:space="preserve">Top </w:t>
            </w:r>
            <w:r>
              <w:rPr>
                <w:rFonts w:eastAsia="Times New Roman" w:cs="Arial"/>
                <w:b/>
                <w:color w:val="auto"/>
                <w:lang w:eastAsia="en-GB"/>
              </w:rPr>
              <w:t>p</w:t>
            </w:r>
            <w:r w:rsidRPr="005230F6">
              <w:rPr>
                <w:rFonts w:eastAsia="Times New Roman" w:cs="Arial"/>
                <w:b/>
                <w:color w:val="auto"/>
                <w:lang w:eastAsia="en-GB"/>
              </w:rPr>
              <w:t>roviders</w:t>
            </w:r>
          </w:p>
        </w:tc>
      </w:tr>
      <w:tr w:rsidR="00416F1C" w:rsidTr="00A4719E">
        <w:trPr>
          <w:trHeight w:val="629"/>
        </w:trPr>
        <w:tc>
          <w:tcPr>
            <w:tcW w:w="4815" w:type="dxa"/>
            <w:shd w:val="clear" w:color="auto" w:fill="auto"/>
          </w:tcPr>
          <w:p w:rsidR="00A4719E" w:rsidRPr="00B70E62" w:rsidRDefault="006C453F" w:rsidP="00A4719E">
            <w:pPr>
              <w:autoSpaceDE/>
              <w:autoSpaceDN/>
              <w:adjustRightInd/>
              <w:jc w:val="left"/>
              <w:rPr>
                <w:rFonts w:eastAsia="Times New Roman" w:cs="Arial"/>
                <w:color w:val="auto"/>
                <w:lang w:eastAsia="en-GB"/>
              </w:rPr>
            </w:pPr>
            <w:r w:rsidRPr="00B70E62">
              <w:rPr>
                <w:rFonts w:eastAsia="Times New Roman" w:cs="Arial"/>
                <w:color w:val="auto"/>
                <w:lang w:eastAsia="en-GB"/>
              </w:rPr>
              <w:t>Proportion of workforce regularly completing sleep-in shifts</w:t>
            </w:r>
          </w:p>
        </w:tc>
        <w:tc>
          <w:tcPr>
            <w:tcW w:w="2344" w:type="dxa"/>
            <w:shd w:val="clear" w:color="auto" w:fill="auto"/>
          </w:tcPr>
          <w:p w:rsidR="00A4719E" w:rsidRPr="00B70E62" w:rsidRDefault="006C453F" w:rsidP="00A4719E">
            <w:pPr>
              <w:autoSpaceDE/>
              <w:autoSpaceDN/>
              <w:adjustRightInd/>
              <w:jc w:val="center"/>
              <w:rPr>
                <w:rFonts w:eastAsia="Times New Roman" w:cs="Arial"/>
                <w:color w:val="auto"/>
                <w:lang w:eastAsia="en-GB"/>
              </w:rPr>
            </w:pPr>
            <w:r w:rsidRPr="00B70E62">
              <w:rPr>
                <w:rFonts w:eastAsia="Times New Roman" w:cs="Arial"/>
                <w:color w:val="auto"/>
                <w:lang w:eastAsia="en-GB"/>
              </w:rPr>
              <w:t>60%</w:t>
            </w:r>
          </w:p>
        </w:tc>
        <w:tc>
          <w:tcPr>
            <w:tcW w:w="1856" w:type="dxa"/>
          </w:tcPr>
          <w:p w:rsidR="00A4719E" w:rsidRPr="00B70E62" w:rsidRDefault="006C453F" w:rsidP="00A4719E">
            <w:pPr>
              <w:autoSpaceDE/>
              <w:autoSpaceDN/>
              <w:adjustRightInd/>
              <w:jc w:val="center"/>
              <w:rPr>
                <w:rFonts w:eastAsia="Times New Roman" w:cs="Arial"/>
                <w:color w:val="auto"/>
                <w:lang w:eastAsia="en-GB"/>
              </w:rPr>
            </w:pPr>
            <w:r>
              <w:rPr>
                <w:rFonts w:eastAsia="Times New Roman" w:cs="Arial"/>
                <w:color w:val="auto"/>
                <w:lang w:eastAsia="en-GB"/>
              </w:rPr>
              <w:t>73%</w:t>
            </w:r>
          </w:p>
        </w:tc>
      </w:tr>
      <w:tr w:rsidR="00416F1C" w:rsidTr="00A4719E">
        <w:trPr>
          <w:trHeight w:val="646"/>
        </w:trPr>
        <w:tc>
          <w:tcPr>
            <w:tcW w:w="4815" w:type="dxa"/>
            <w:shd w:val="clear" w:color="auto" w:fill="auto"/>
          </w:tcPr>
          <w:p w:rsidR="00A4719E" w:rsidRPr="00B70E62" w:rsidRDefault="006C453F" w:rsidP="00A4719E">
            <w:pPr>
              <w:autoSpaceDE/>
              <w:autoSpaceDN/>
              <w:adjustRightInd/>
              <w:jc w:val="left"/>
              <w:rPr>
                <w:rFonts w:eastAsia="Times New Roman" w:cs="Arial"/>
                <w:color w:val="auto"/>
                <w:lang w:eastAsia="en-GB"/>
              </w:rPr>
            </w:pPr>
            <w:r w:rsidRPr="00B70E62">
              <w:rPr>
                <w:rFonts w:eastAsia="Times New Roman" w:cs="Arial"/>
                <w:color w:val="auto"/>
                <w:lang w:eastAsia="en-GB"/>
              </w:rPr>
              <w:t>Average annual salary of workers completing sleep-in shifts</w:t>
            </w:r>
          </w:p>
        </w:tc>
        <w:tc>
          <w:tcPr>
            <w:tcW w:w="2344" w:type="dxa"/>
            <w:shd w:val="clear" w:color="auto" w:fill="auto"/>
          </w:tcPr>
          <w:p w:rsidR="00A4719E" w:rsidRPr="00B70E62" w:rsidRDefault="006C453F" w:rsidP="00A4719E">
            <w:pPr>
              <w:autoSpaceDE/>
              <w:autoSpaceDN/>
              <w:adjustRightInd/>
              <w:jc w:val="center"/>
              <w:rPr>
                <w:rFonts w:eastAsia="Times New Roman" w:cs="Arial"/>
                <w:color w:val="auto"/>
                <w:lang w:eastAsia="en-GB"/>
              </w:rPr>
            </w:pPr>
            <w:r w:rsidRPr="00B70E62">
              <w:rPr>
                <w:rFonts w:eastAsia="Times New Roman" w:cs="Arial"/>
                <w:color w:val="auto"/>
                <w:lang w:eastAsia="en-GB"/>
              </w:rPr>
              <w:t>£16,000</w:t>
            </w:r>
          </w:p>
        </w:tc>
        <w:tc>
          <w:tcPr>
            <w:tcW w:w="1856" w:type="dxa"/>
          </w:tcPr>
          <w:p w:rsidR="00A4719E" w:rsidRPr="00B70E62" w:rsidRDefault="006C453F" w:rsidP="00A4719E">
            <w:pPr>
              <w:autoSpaceDE/>
              <w:autoSpaceDN/>
              <w:adjustRightInd/>
              <w:jc w:val="center"/>
              <w:rPr>
                <w:rFonts w:eastAsia="Times New Roman" w:cs="Arial"/>
                <w:color w:val="auto"/>
                <w:lang w:eastAsia="en-GB"/>
              </w:rPr>
            </w:pPr>
            <w:r>
              <w:rPr>
                <w:rFonts w:eastAsia="Times New Roman" w:cs="Arial"/>
                <w:color w:val="auto"/>
                <w:lang w:eastAsia="en-GB"/>
              </w:rPr>
              <w:t>£16,000</w:t>
            </w:r>
          </w:p>
        </w:tc>
      </w:tr>
      <w:tr w:rsidR="00416F1C" w:rsidTr="00A4719E">
        <w:trPr>
          <w:trHeight w:val="359"/>
        </w:trPr>
        <w:tc>
          <w:tcPr>
            <w:tcW w:w="4815" w:type="dxa"/>
            <w:shd w:val="clear" w:color="auto" w:fill="auto"/>
          </w:tcPr>
          <w:p w:rsidR="00A4719E" w:rsidRPr="00B70E62" w:rsidRDefault="006C453F" w:rsidP="00A4719E">
            <w:pPr>
              <w:autoSpaceDE/>
              <w:autoSpaceDN/>
              <w:adjustRightInd/>
              <w:jc w:val="left"/>
              <w:rPr>
                <w:rFonts w:eastAsia="Times New Roman" w:cs="Arial"/>
                <w:color w:val="auto"/>
                <w:lang w:eastAsia="en-GB"/>
              </w:rPr>
            </w:pPr>
            <w:r w:rsidRPr="00B70E62">
              <w:rPr>
                <w:rFonts w:eastAsia="Times New Roman" w:cs="Arial"/>
                <w:color w:val="auto"/>
                <w:lang w:eastAsia="en-GB"/>
              </w:rPr>
              <w:t>Potential reduction in staff salary</w:t>
            </w:r>
          </w:p>
        </w:tc>
        <w:tc>
          <w:tcPr>
            <w:tcW w:w="2344" w:type="dxa"/>
            <w:shd w:val="clear" w:color="auto" w:fill="auto"/>
          </w:tcPr>
          <w:p w:rsidR="00A4719E" w:rsidRPr="00B70E62" w:rsidRDefault="006C453F" w:rsidP="00A4719E">
            <w:pPr>
              <w:autoSpaceDE/>
              <w:autoSpaceDN/>
              <w:adjustRightInd/>
              <w:jc w:val="center"/>
              <w:rPr>
                <w:rFonts w:eastAsia="Times New Roman" w:cs="Arial"/>
                <w:color w:val="auto"/>
                <w:lang w:eastAsia="en-GB"/>
              </w:rPr>
            </w:pPr>
            <w:r w:rsidRPr="00B70E62">
              <w:rPr>
                <w:rFonts w:eastAsia="Times New Roman" w:cs="Arial"/>
                <w:color w:val="auto"/>
                <w:lang w:eastAsia="en-GB"/>
              </w:rPr>
              <w:t>14%</w:t>
            </w:r>
          </w:p>
        </w:tc>
        <w:tc>
          <w:tcPr>
            <w:tcW w:w="1856" w:type="dxa"/>
          </w:tcPr>
          <w:p w:rsidR="00A4719E" w:rsidRPr="00B70E62" w:rsidRDefault="006C453F" w:rsidP="00A4719E">
            <w:pPr>
              <w:autoSpaceDE/>
              <w:autoSpaceDN/>
              <w:adjustRightInd/>
              <w:jc w:val="center"/>
              <w:rPr>
                <w:rFonts w:eastAsia="Times New Roman" w:cs="Arial"/>
                <w:color w:val="auto"/>
                <w:lang w:eastAsia="en-GB"/>
              </w:rPr>
            </w:pPr>
            <w:r>
              <w:rPr>
                <w:rFonts w:eastAsia="Times New Roman" w:cs="Arial"/>
                <w:color w:val="auto"/>
                <w:lang w:eastAsia="en-GB"/>
              </w:rPr>
              <w:t>13%</w:t>
            </w:r>
          </w:p>
        </w:tc>
      </w:tr>
      <w:tr w:rsidR="00416F1C" w:rsidTr="00A4719E">
        <w:trPr>
          <w:trHeight w:val="629"/>
        </w:trPr>
        <w:tc>
          <w:tcPr>
            <w:tcW w:w="4815" w:type="dxa"/>
            <w:shd w:val="clear" w:color="auto" w:fill="auto"/>
          </w:tcPr>
          <w:p w:rsidR="00A4719E" w:rsidRPr="00B70E62" w:rsidRDefault="006C453F" w:rsidP="00A4719E">
            <w:pPr>
              <w:autoSpaceDE/>
              <w:autoSpaceDN/>
              <w:adjustRightInd/>
              <w:jc w:val="left"/>
              <w:rPr>
                <w:rFonts w:eastAsia="Times New Roman" w:cs="Arial"/>
                <w:color w:val="auto"/>
                <w:lang w:eastAsia="en-GB"/>
              </w:rPr>
            </w:pPr>
            <w:r w:rsidRPr="00B70E62">
              <w:rPr>
                <w:rFonts w:eastAsia="Times New Roman" w:cs="Arial"/>
                <w:color w:val="auto"/>
                <w:lang w:eastAsia="en-GB"/>
              </w:rPr>
              <w:t>Approximate cash impact to staff completing sleep-in shifts</w:t>
            </w:r>
          </w:p>
        </w:tc>
        <w:tc>
          <w:tcPr>
            <w:tcW w:w="2344" w:type="dxa"/>
            <w:shd w:val="clear" w:color="auto" w:fill="auto"/>
          </w:tcPr>
          <w:p w:rsidR="00A4719E" w:rsidRPr="00B70E62" w:rsidRDefault="006C453F" w:rsidP="00A4719E">
            <w:pPr>
              <w:autoSpaceDE/>
              <w:autoSpaceDN/>
              <w:adjustRightInd/>
              <w:jc w:val="center"/>
              <w:rPr>
                <w:rFonts w:eastAsia="Times New Roman" w:cs="Arial"/>
                <w:color w:val="auto"/>
                <w:lang w:eastAsia="en-GB"/>
              </w:rPr>
            </w:pPr>
            <w:r w:rsidRPr="00B70E62">
              <w:rPr>
                <w:rFonts w:eastAsia="Times New Roman" w:cs="Arial"/>
                <w:color w:val="auto"/>
                <w:lang w:eastAsia="en-GB"/>
              </w:rPr>
              <w:t>£2,300 pa</w:t>
            </w:r>
          </w:p>
        </w:tc>
        <w:tc>
          <w:tcPr>
            <w:tcW w:w="1856" w:type="dxa"/>
          </w:tcPr>
          <w:p w:rsidR="00A4719E" w:rsidRPr="00B70E62" w:rsidRDefault="006C453F" w:rsidP="00A4719E">
            <w:pPr>
              <w:autoSpaceDE/>
              <w:autoSpaceDN/>
              <w:adjustRightInd/>
              <w:jc w:val="center"/>
              <w:rPr>
                <w:rFonts w:eastAsia="Times New Roman" w:cs="Arial"/>
                <w:color w:val="auto"/>
                <w:lang w:eastAsia="en-GB"/>
              </w:rPr>
            </w:pPr>
            <w:r>
              <w:rPr>
                <w:rFonts w:eastAsia="Times New Roman" w:cs="Arial"/>
                <w:color w:val="auto"/>
                <w:lang w:eastAsia="en-GB"/>
              </w:rPr>
              <w:t>£2,200 pa</w:t>
            </w:r>
          </w:p>
        </w:tc>
      </w:tr>
    </w:tbl>
    <w:p w:rsidR="00A4719E" w:rsidRDefault="006C453F" w:rsidP="00A4719E">
      <w:pPr>
        <w:jc w:val="left"/>
      </w:pPr>
    </w:p>
    <w:p w:rsidR="00A4719E" w:rsidRDefault="006C453F" w:rsidP="00A4719E">
      <w:pPr>
        <w:pStyle w:val="Heading2"/>
        <w:ind w:left="539" w:hanging="539"/>
        <w:rPr>
          <w:rFonts w:eastAsia="Cambria"/>
        </w:rPr>
      </w:pPr>
      <w:bookmarkStart w:id="177" w:name="_Toc10042361"/>
      <w:r>
        <w:rPr>
          <w:rFonts w:eastAsia="Cambria"/>
        </w:rPr>
        <w:t>4.2 April 2016 fee increase</w:t>
      </w:r>
      <w:bookmarkEnd w:id="177"/>
    </w:p>
    <w:p w:rsidR="00A4719E" w:rsidRPr="005B4B00" w:rsidRDefault="006C453F" w:rsidP="00A4719E">
      <w:pPr>
        <w:spacing w:after="240"/>
      </w:pPr>
      <w:r>
        <w:rPr>
          <w:lang w:eastAsia="en-GB"/>
        </w:rPr>
        <w:t xml:space="preserve">Respondents were asked if they </w:t>
      </w:r>
      <w:r w:rsidRPr="00331562">
        <w:rPr>
          <w:lang w:eastAsia="en-GB"/>
        </w:rPr>
        <w:t>change</w:t>
      </w:r>
      <w:r>
        <w:rPr>
          <w:lang w:eastAsia="en-GB"/>
        </w:rPr>
        <w:t xml:space="preserve">d the sleep-in rate </w:t>
      </w:r>
      <w:r w:rsidRPr="00331562">
        <w:rPr>
          <w:lang w:eastAsia="en-GB"/>
        </w:rPr>
        <w:t>t</w:t>
      </w:r>
      <w:r>
        <w:rPr>
          <w:lang w:eastAsia="en-GB"/>
        </w:rPr>
        <w:t>hey paid their</w:t>
      </w:r>
      <w:r w:rsidRPr="00331562">
        <w:rPr>
          <w:lang w:eastAsia="en-GB"/>
        </w:rPr>
        <w:t xml:space="preserve"> employees for council commissioned services</w:t>
      </w:r>
      <w:r w:rsidRPr="00681A34">
        <w:rPr>
          <w:lang w:eastAsia="en-GB"/>
        </w:rPr>
        <w:t xml:space="preserve"> </w:t>
      </w:r>
      <w:r>
        <w:rPr>
          <w:lang w:eastAsia="en-GB"/>
        </w:rPr>
        <w:t>f</w:t>
      </w:r>
      <w:r w:rsidRPr="005B4B00">
        <w:rPr>
          <w:lang w:eastAsia="en-GB"/>
        </w:rPr>
        <w:t xml:space="preserve">ollowing the increase in sleep-in fees paid by the county council to </w:t>
      </w:r>
      <w:r>
        <w:rPr>
          <w:lang w:eastAsia="en-GB"/>
        </w:rPr>
        <w:t>their</w:t>
      </w:r>
      <w:r w:rsidRPr="005B4B00">
        <w:rPr>
          <w:lang w:eastAsia="en-GB"/>
        </w:rPr>
        <w:t xml:space="preserve"> organisation in April 2016</w:t>
      </w:r>
      <w:r>
        <w:rPr>
          <w:lang w:eastAsia="en-GB"/>
        </w:rPr>
        <w:t>.</w:t>
      </w:r>
    </w:p>
    <w:p w:rsidR="00A4719E" w:rsidRDefault="006C453F" w:rsidP="00A4719E">
      <w:pPr>
        <w:spacing w:after="240"/>
      </w:pPr>
      <w:r>
        <w:rPr>
          <w:lang w:eastAsia="en-GB"/>
        </w:rPr>
        <w:t>Three respondents, all of which wer</w:t>
      </w:r>
      <w:r>
        <w:rPr>
          <w:lang w:eastAsia="en-GB"/>
        </w:rPr>
        <w:t>e top providers, stated that they did not change the amount paid to their employees.  19 respondents, including three top providers, indicated that they increased the amount paid to staff.</w:t>
      </w:r>
    </w:p>
    <w:p w:rsidR="00A4719E" w:rsidRDefault="006C453F" w:rsidP="00A4719E"/>
    <w:p w:rsidR="00A4719E" w:rsidRDefault="006C453F" w:rsidP="00A4719E">
      <w:pPr>
        <w:autoSpaceDE/>
        <w:autoSpaceDN/>
        <w:adjustRightInd/>
        <w:spacing w:after="0"/>
        <w:rPr>
          <w:rFonts w:eastAsia="Cambria"/>
          <w:b/>
          <w:bCs/>
          <w:sz w:val="32"/>
          <w:szCs w:val="26"/>
          <w:lang w:eastAsia="en-GB"/>
        </w:rPr>
      </w:pPr>
      <w:r>
        <w:rPr>
          <w:rFonts w:eastAsia="Cambria"/>
        </w:rPr>
        <w:br w:type="page"/>
      </w:r>
    </w:p>
    <w:p w:rsidR="00A4719E" w:rsidRDefault="006C453F" w:rsidP="00A4719E">
      <w:pPr>
        <w:pStyle w:val="Heading2"/>
        <w:ind w:left="539" w:hanging="539"/>
        <w:rPr>
          <w:rFonts w:eastAsia="Cambria"/>
        </w:rPr>
      </w:pPr>
      <w:bookmarkStart w:id="178" w:name="_Toc10042362"/>
      <w:r>
        <w:rPr>
          <w:rFonts w:eastAsia="Cambria"/>
        </w:rPr>
        <w:lastRenderedPageBreak/>
        <w:t>4.3 Service Delivery On-Costs</w:t>
      </w:r>
      <w:bookmarkEnd w:id="178"/>
    </w:p>
    <w:p w:rsidR="00BC6409" w:rsidRDefault="006C453F" w:rsidP="00A4719E">
      <w:pPr>
        <w:spacing w:after="240"/>
      </w:pPr>
      <w:r>
        <w:t>On-costs (also known as overheads)</w:t>
      </w:r>
      <w:r w:rsidRPr="00A5357B">
        <w:t xml:space="preserve"> are business costs that are </w:t>
      </w:r>
      <w:r>
        <w:t>required to support service delivery but do not deliver front line services.  For example payroll teams; they do not deliver care but enable to business to function by paying staff.</w:t>
      </w:r>
    </w:p>
    <w:p w:rsidR="00A4719E" w:rsidRPr="005B4B00" w:rsidRDefault="006C453F" w:rsidP="00A4719E">
      <w:pPr>
        <w:spacing w:after="240"/>
      </w:pPr>
      <w:r w:rsidRPr="005B4B00">
        <w:t>Respondents were asked</w:t>
      </w:r>
      <w:r>
        <w:t>,</w:t>
      </w:r>
      <w:r w:rsidRPr="005B4B00">
        <w:t xml:space="preserve"> </w:t>
      </w:r>
      <w:r>
        <w:t>a</w:t>
      </w:r>
      <w:r w:rsidRPr="005B4B00">
        <w:t>t the proposed night</w:t>
      </w:r>
      <w:r w:rsidRPr="005B4B00">
        <w:t xml:space="preserve">ly rate of £36.08, paid to </w:t>
      </w:r>
      <w:r>
        <w:t>f</w:t>
      </w:r>
      <w:r w:rsidRPr="005B4B00">
        <w:t xml:space="preserve">rontline </w:t>
      </w:r>
      <w:r>
        <w:t>s</w:t>
      </w:r>
      <w:r w:rsidRPr="005B4B00">
        <w:t xml:space="preserve">taff for delivering </w:t>
      </w:r>
      <w:r>
        <w:t>s</w:t>
      </w:r>
      <w:r w:rsidRPr="005B4B00">
        <w:t xml:space="preserve">leep-in </w:t>
      </w:r>
      <w:r>
        <w:t>s</w:t>
      </w:r>
      <w:r w:rsidRPr="005B4B00">
        <w:t xml:space="preserve">hifts commissioned by the county council, what is the percentage of on-costs incurred by </w:t>
      </w:r>
      <w:r>
        <w:t>their</w:t>
      </w:r>
      <w:r w:rsidRPr="005B4B00">
        <w:t xml:space="preserve"> organisation in order to recover full costs relating to a </w:t>
      </w:r>
      <w:r>
        <w:t>s</w:t>
      </w:r>
      <w:r w:rsidRPr="005B4B00">
        <w:t xml:space="preserve">leep-in </w:t>
      </w:r>
      <w:r>
        <w:t>s</w:t>
      </w:r>
      <w:r w:rsidRPr="005B4B00">
        <w:t>hift</w:t>
      </w:r>
      <w:r>
        <w:t>.</w:t>
      </w:r>
    </w:p>
    <w:p w:rsidR="00A4719E" w:rsidRDefault="006C453F" w:rsidP="00A4719E">
      <w:pPr>
        <w:autoSpaceDE/>
        <w:autoSpaceDN/>
        <w:adjustRightInd/>
        <w:spacing w:after="240"/>
      </w:pPr>
      <w:r>
        <w:t xml:space="preserve">18 respondents </w:t>
      </w:r>
      <w:r>
        <w:t>indicated the fee should cover staff costs and an allowance for management and profit / surplus.</w:t>
      </w:r>
    </w:p>
    <w:p w:rsidR="00A4719E" w:rsidRDefault="006C453F" w:rsidP="00A4719E">
      <w:pPr>
        <w:autoSpaceDE/>
        <w:autoSpaceDN/>
        <w:adjustRightInd/>
        <w:spacing w:after="240"/>
      </w:pPr>
      <w:r>
        <w:t>Three respondents indicated the fee should cover staff costs but not limited to national insurance and pension.  It should include additional items such as app</w:t>
      </w:r>
      <w:r>
        <w:t>renticeship levy and holiday pay.</w:t>
      </w:r>
    </w:p>
    <w:p w:rsidR="00A4719E" w:rsidRDefault="006C453F" w:rsidP="00A4719E">
      <w:pPr>
        <w:spacing w:after="240"/>
        <w:rPr>
          <w:lang w:eastAsia="en-GB"/>
        </w:rPr>
      </w:pPr>
      <w:r>
        <w:t>15 respondents provided sufficient information to calculate an indicative level of overheads.  Specific overhead categories varied due to individual respondent's circumstances but the following headline categories were con</w:t>
      </w:r>
      <w:r>
        <w:t>sistently referenced:</w:t>
      </w:r>
    </w:p>
    <w:p w:rsidR="00A4719E" w:rsidRDefault="006C453F" w:rsidP="00A4719E">
      <w:pPr>
        <w:pStyle w:val="ListParagraph"/>
        <w:numPr>
          <w:ilvl w:val="0"/>
          <w:numId w:val="15"/>
        </w:numPr>
        <w:contextualSpacing w:val="0"/>
        <w:rPr>
          <w:lang w:eastAsia="en-GB"/>
        </w:rPr>
      </w:pPr>
      <w:r>
        <w:t>National insurance</w:t>
      </w:r>
    </w:p>
    <w:p w:rsidR="00A4719E" w:rsidRDefault="006C453F" w:rsidP="00A4719E">
      <w:pPr>
        <w:pStyle w:val="ListParagraph"/>
        <w:numPr>
          <w:ilvl w:val="0"/>
          <w:numId w:val="15"/>
        </w:numPr>
        <w:contextualSpacing w:val="0"/>
        <w:rPr>
          <w:lang w:eastAsia="en-GB"/>
        </w:rPr>
      </w:pPr>
      <w:r>
        <w:t>Pension</w:t>
      </w:r>
    </w:p>
    <w:p w:rsidR="00A4719E" w:rsidRDefault="006C453F" w:rsidP="00A4719E">
      <w:pPr>
        <w:pStyle w:val="ListParagraph"/>
        <w:numPr>
          <w:ilvl w:val="0"/>
          <w:numId w:val="15"/>
        </w:numPr>
        <w:contextualSpacing w:val="0"/>
        <w:rPr>
          <w:lang w:eastAsia="en-GB"/>
        </w:rPr>
      </w:pPr>
      <w:r>
        <w:t>Holiday pay</w:t>
      </w:r>
    </w:p>
    <w:p w:rsidR="00A4719E" w:rsidRDefault="006C453F" w:rsidP="00A4719E">
      <w:pPr>
        <w:pStyle w:val="ListParagraph"/>
        <w:numPr>
          <w:ilvl w:val="0"/>
          <w:numId w:val="15"/>
        </w:numPr>
        <w:contextualSpacing w:val="0"/>
        <w:rPr>
          <w:lang w:eastAsia="en-GB"/>
        </w:rPr>
      </w:pPr>
      <w:r>
        <w:t>Apprenticeship Levy</w:t>
      </w:r>
    </w:p>
    <w:p w:rsidR="00BC6409" w:rsidRDefault="006C453F" w:rsidP="007806C2">
      <w:pPr>
        <w:pStyle w:val="ListParagraph"/>
        <w:numPr>
          <w:ilvl w:val="0"/>
          <w:numId w:val="15"/>
        </w:numPr>
        <w:contextualSpacing w:val="0"/>
      </w:pPr>
      <w:r>
        <w:t>Allowance for management overheads</w:t>
      </w:r>
    </w:p>
    <w:p w:rsidR="00A4719E" w:rsidRDefault="006C453F" w:rsidP="007806C2">
      <w:r>
        <w:t xml:space="preserve">Respondents indicated that, based on a staff payment of £36.08, on-costs were in the order of 36%; a cost of £12.97 per sleep-in shift.  </w:t>
      </w:r>
    </w:p>
    <w:p w:rsidR="00A4719E" w:rsidRDefault="006C453F" w:rsidP="00A4719E">
      <w:pPr>
        <w:jc w:val="left"/>
      </w:pPr>
    </w:p>
    <w:p w:rsidR="00A4719E" w:rsidRDefault="006C453F" w:rsidP="00A4719E">
      <w:pPr>
        <w:autoSpaceDE/>
        <w:autoSpaceDN/>
        <w:adjustRightInd/>
        <w:spacing w:after="0"/>
        <w:jc w:val="left"/>
        <w:rPr>
          <w:rFonts w:eastAsia="Times New Roman"/>
          <w:b/>
          <w:bCs/>
          <w:sz w:val="32"/>
          <w:szCs w:val="26"/>
          <w:lang w:eastAsia="en-GB"/>
        </w:rPr>
      </w:pPr>
      <w:r>
        <w:br w:type="page"/>
      </w:r>
    </w:p>
    <w:p w:rsidR="00A4719E" w:rsidRDefault="006C453F" w:rsidP="00A4719E">
      <w:pPr>
        <w:pStyle w:val="Heading2"/>
        <w:ind w:left="539" w:hanging="539"/>
        <w:rPr>
          <w:rFonts w:eastAsia="Cambria"/>
        </w:rPr>
      </w:pPr>
      <w:bookmarkStart w:id="179" w:name="_Toc10042363"/>
      <w:r>
        <w:rPr>
          <w:rFonts w:eastAsia="Cambria"/>
        </w:rPr>
        <w:lastRenderedPageBreak/>
        <w:t>4.4 Impact of the proposed changes</w:t>
      </w:r>
      <w:bookmarkEnd w:id="179"/>
    </w:p>
    <w:p w:rsidR="00A4719E" w:rsidRPr="000D1D05" w:rsidRDefault="006C453F" w:rsidP="00A4719E">
      <w:pPr>
        <w:pStyle w:val="ListParagraph"/>
        <w:keepNext/>
        <w:keepLines/>
        <w:numPr>
          <w:ilvl w:val="1"/>
          <w:numId w:val="5"/>
        </w:numPr>
        <w:spacing w:before="60"/>
        <w:contextualSpacing w:val="0"/>
        <w:outlineLvl w:val="2"/>
        <w:rPr>
          <w:rFonts w:eastAsia="Times New Roman" w:cs="Arial"/>
          <w:b/>
          <w:bCs/>
          <w:i/>
          <w:vanish/>
          <w:color w:val="auto"/>
          <w:sz w:val="28"/>
          <w:szCs w:val="28"/>
          <w:lang w:eastAsia="en-GB"/>
        </w:rPr>
      </w:pPr>
      <w:bookmarkStart w:id="180" w:name="_Toc8205531"/>
      <w:bookmarkStart w:id="181" w:name="_Toc8221150"/>
      <w:bookmarkStart w:id="182" w:name="_Toc8221688"/>
      <w:bookmarkStart w:id="183" w:name="_Toc8290994"/>
      <w:bookmarkStart w:id="184" w:name="_Toc8291046"/>
      <w:bookmarkStart w:id="185" w:name="_Toc9338683"/>
      <w:bookmarkStart w:id="186" w:name="_Toc9338721"/>
      <w:bookmarkStart w:id="187" w:name="_Toc9339886"/>
      <w:bookmarkStart w:id="188" w:name="_Toc9512237"/>
      <w:bookmarkStart w:id="189" w:name="_Toc10042364"/>
      <w:bookmarkEnd w:id="180"/>
      <w:bookmarkEnd w:id="181"/>
      <w:bookmarkEnd w:id="182"/>
      <w:bookmarkEnd w:id="183"/>
      <w:bookmarkEnd w:id="184"/>
      <w:bookmarkEnd w:id="185"/>
      <w:bookmarkEnd w:id="186"/>
      <w:bookmarkEnd w:id="187"/>
      <w:bookmarkEnd w:id="188"/>
      <w:bookmarkEnd w:id="189"/>
    </w:p>
    <w:p w:rsidR="00A4719E" w:rsidRPr="000D1D05" w:rsidRDefault="006C453F" w:rsidP="00A4719E">
      <w:pPr>
        <w:pStyle w:val="ListParagraph"/>
        <w:keepNext/>
        <w:keepLines/>
        <w:numPr>
          <w:ilvl w:val="1"/>
          <w:numId w:val="5"/>
        </w:numPr>
        <w:spacing w:before="60"/>
        <w:contextualSpacing w:val="0"/>
        <w:outlineLvl w:val="2"/>
        <w:rPr>
          <w:rFonts w:eastAsia="Times New Roman" w:cs="Arial"/>
          <w:b/>
          <w:bCs/>
          <w:i/>
          <w:vanish/>
          <w:color w:val="auto"/>
          <w:sz w:val="28"/>
          <w:szCs w:val="28"/>
          <w:lang w:eastAsia="en-GB"/>
        </w:rPr>
      </w:pPr>
      <w:bookmarkStart w:id="190" w:name="_Toc8205532"/>
      <w:bookmarkStart w:id="191" w:name="_Toc8221151"/>
      <w:bookmarkStart w:id="192" w:name="_Toc8221689"/>
      <w:bookmarkStart w:id="193" w:name="_Toc8290995"/>
      <w:bookmarkStart w:id="194" w:name="_Toc8291047"/>
      <w:bookmarkStart w:id="195" w:name="_Toc9338684"/>
      <w:bookmarkStart w:id="196" w:name="_Toc9338722"/>
      <w:bookmarkStart w:id="197" w:name="_Toc9339887"/>
      <w:bookmarkStart w:id="198" w:name="_Toc9512238"/>
      <w:bookmarkStart w:id="199" w:name="_Toc10042365"/>
      <w:bookmarkEnd w:id="190"/>
      <w:bookmarkEnd w:id="191"/>
      <w:bookmarkEnd w:id="192"/>
      <w:bookmarkEnd w:id="193"/>
      <w:bookmarkEnd w:id="194"/>
      <w:bookmarkEnd w:id="195"/>
      <w:bookmarkEnd w:id="196"/>
      <w:bookmarkEnd w:id="197"/>
      <w:bookmarkEnd w:id="198"/>
      <w:bookmarkEnd w:id="199"/>
    </w:p>
    <w:p w:rsidR="00A4719E" w:rsidRPr="000D1D05" w:rsidRDefault="006C453F" w:rsidP="00A4719E">
      <w:pPr>
        <w:pStyle w:val="ListParagraph"/>
        <w:keepNext/>
        <w:keepLines/>
        <w:numPr>
          <w:ilvl w:val="1"/>
          <w:numId w:val="5"/>
        </w:numPr>
        <w:spacing w:before="60"/>
        <w:contextualSpacing w:val="0"/>
        <w:outlineLvl w:val="2"/>
        <w:rPr>
          <w:rFonts w:eastAsia="Times New Roman" w:cs="Arial"/>
          <w:b/>
          <w:bCs/>
          <w:i/>
          <w:vanish/>
          <w:color w:val="auto"/>
          <w:sz w:val="28"/>
          <w:szCs w:val="28"/>
          <w:lang w:eastAsia="en-GB"/>
        </w:rPr>
      </w:pPr>
      <w:bookmarkStart w:id="200" w:name="_Toc8205533"/>
      <w:bookmarkStart w:id="201" w:name="_Toc8221152"/>
      <w:bookmarkStart w:id="202" w:name="_Toc8221690"/>
      <w:bookmarkStart w:id="203" w:name="_Toc8290996"/>
      <w:bookmarkStart w:id="204" w:name="_Toc8291048"/>
      <w:bookmarkStart w:id="205" w:name="_Toc9338685"/>
      <w:bookmarkStart w:id="206" w:name="_Toc9338723"/>
      <w:bookmarkStart w:id="207" w:name="_Toc9339888"/>
      <w:bookmarkStart w:id="208" w:name="_Toc9512239"/>
      <w:bookmarkStart w:id="209" w:name="_Toc10042366"/>
      <w:bookmarkEnd w:id="200"/>
      <w:bookmarkEnd w:id="201"/>
      <w:bookmarkEnd w:id="202"/>
      <w:bookmarkEnd w:id="203"/>
      <w:bookmarkEnd w:id="204"/>
      <w:bookmarkEnd w:id="205"/>
      <w:bookmarkEnd w:id="206"/>
      <w:bookmarkEnd w:id="207"/>
      <w:bookmarkEnd w:id="208"/>
      <w:bookmarkEnd w:id="209"/>
    </w:p>
    <w:p w:rsidR="00A4719E" w:rsidRPr="000D1D05" w:rsidRDefault="006C453F" w:rsidP="00A4719E">
      <w:pPr>
        <w:pStyle w:val="Heading3"/>
        <w:numPr>
          <w:ilvl w:val="2"/>
          <w:numId w:val="5"/>
        </w:numPr>
        <w:ind w:left="709"/>
        <w:rPr>
          <w:rFonts w:cs="Arial"/>
          <w:lang w:eastAsia="en-GB"/>
        </w:rPr>
      </w:pPr>
      <w:bookmarkStart w:id="210" w:name="_Toc10042367"/>
      <w:r>
        <w:rPr>
          <w:rFonts w:cs="Arial"/>
          <w:lang w:eastAsia="en-GB"/>
        </w:rPr>
        <w:t>I</w:t>
      </w:r>
      <w:r w:rsidRPr="000D1D05">
        <w:rPr>
          <w:rFonts w:cs="Arial"/>
          <w:lang w:eastAsia="en-GB"/>
        </w:rPr>
        <w:t xml:space="preserve">mpact </w:t>
      </w:r>
      <w:r>
        <w:rPr>
          <w:rFonts w:cs="Arial"/>
          <w:lang w:eastAsia="en-GB"/>
        </w:rPr>
        <w:t xml:space="preserve">on the </w:t>
      </w:r>
      <w:r w:rsidRPr="000D1D05">
        <w:rPr>
          <w:rFonts w:cs="Arial"/>
          <w:lang w:eastAsia="en-GB"/>
        </w:rPr>
        <w:t>deliver</w:t>
      </w:r>
      <w:r>
        <w:rPr>
          <w:rFonts w:cs="Arial"/>
          <w:lang w:eastAsia="en-GB"/>
        </w:rPr>
        <w:t>y of</w:t>
      </w:r>
      <w:r w:rsidRPr="000D1D05">
        <w:rPr>
          <w:rFonts w:cs="Arial"/>
          <w:lang w:eastAsia="en-GB"/>
        </w:rPr>
        <w:t xml:space="preserve"> effective services</w:t>
      </w:r>
      <w:bookmarkEnd w:id="210"/>
    </w:p>
    <w:p w:rsidR="00A4719E" w:rsidRPr="005B4B00" w:rsidRDefault="006C453F" w:rsidP="00A4719E">
      <w:pPr>
        <w:autoSpaceDE/>
        <w:autoSpaceDN/>
        <w:adjustRightInd/>
        <w:spacing w:after="240"/>
        <w:rPr>
          <w:lang w:eastAsia="en-GB"/>
        </w:rPr>
      </w:pPr>
      <w:r>
        <w:rPr>
          <w:lang w:eastAsia="en-GB"/>
        </w:rPr>
        <w:t xml:space="preserve">Respondents were asked to describe </w:t>
      </w:r>
      <w:r w:rsidRPr="005B4B00">
        <w:rPr>
          <w:lang w:eastAsia="en-GB"/>
        </w:rPr>
        <w:t>how the proposed changes will impact on their ability to deliver effective services commissioned by the county council, with specific ref</w:t>
      </w:r>
      <w:r w:rsidRPr="005B4B00">
        <w:rPr>
          <w:lang w:eastAsia="en-GB"/>
        </w:rPr>
        <w:t>erence to the delivery of sleep-in services.</w:t>
      </w:r>
    </w:p>
    <w:p w:rsidR="00A4719E" w:rsidRDefault="006C453F" w:rsidP="00A4719E">
      <w:pPr>
        <w:autoSpaceDE/>
        <w:autoSpaceDN/>
        <w:adjustRightInd/>
        <w:spacing w:after="240"/>
        <w:rPr>
          <w:lang w:eastAsia="en-GB"/>
        </w:rPr>
      </w:pPr>
      <w:r>
        <w:rPr>
          <w:lang w:eastAsia="en-GB"/>
        </w:rPr>
        <w:t xml:space="preserve">20 respondents indicated the proposal will have a negative impact on their ability to deliver effective services citing the reduction in staff pay as the main reason. </w:t>
      </w:r>
    </w:p>
    <w:p w:rsidR="00A4719E" w:rsidRDefault="006C453F" w:rsidP="00A4719E">
      <w:pPr>
        <w:autoSpaceDE/>
        <w:autoSpaceDN/>
        <w:adjustRightInd/>
        <w:spacing w:after="240"/>
        <w:rPr>
          <w:lang w:eastAsia="en-GB"/>
        </w:rPr>
      </w:pPr>
      <w:r>
        <w:rPr>
          <w:lang w:eastAsia="en-GB"/>
        </w:rPr>
        <w:t>14 respondents (including four top provider</w:t>
      </w:r>
      <w:r>
        <w:rPr>
          <w:lang w:eastAsia="en-GB"/>
        </w:rPr>
        <w:t xml:space="preserve">s) indicated that the reduction in pay would have a negative on affect their ability to retain and recruit staff. </w:t>
      </w:r>
    </w:p>
    <w:p w:rsidR="00A4719E" w:rsidRDefault="006C453F" w:rsidP="00A4719E">
      <w:pPr>
        <w:autoSpaceDE/>
        <w:autoSpaceDN/>
        <w:adjustRightInd/>
        <w:spacing w:after="240"/>
        <w:rPr>
          <w:lang w:eastAsia="en-GB"/>
        </w:rPr>
      </w:pPr>
      <w:r>
        <w:rPr>
          <w:lang w:eastAsia="en-GB"/>
        </w:rPr>
        <w:t xml:space="preserve">10 respondents (including three top providers) indicated they would have problems covering sleep-in shifts due to staff not being willing to </w:t>
      </w:r>
      <w:r>
        <w:rPr>
          <w:lang w:eastAsia="en-GB"/>
        </w:rPr>
        <w:t xml:space="preserve">undertake them.  One respondent went on to state that sleep in shifts were not contractual and were undertaken on a voluntary basis; a large reduction in pay would lead to staff refusing to cover these duties.  </w:t>
      </w:r>
    </w:p>
    <w:p w:rsidR="00A4719E" w:rsidRDefault="006C453F" w:rsidP="00A4719E">
      <w:pPr>
        <w:autoSpaceDE/>
        <w:autoSpaceDN/>
        <w:adjustRightInd/>
        <w:spacing w:after="240"/>
        <w:rPr>
          <w:lang w:eastAsia="en-GB"/>
        </w:rPr>
      </w:pPr>
      <w:r>
        <w:rPr>
          <w:lang w:eastAsia="en-GB"/>
        </w:rPr>
        <w:t>Four respondents, including three top provid</w:t>
      </w:r>
      <w:r>
        <w:rPr>
          <w:lang w:eastAsia="en-GB"/>
        </w:rPr>
        <w:t xml:space="preserve">ers stated that other commissioners were not proposing to change their sleep-in fees. </w:t>
      </w:r>
    </w:p>
    <w:p w:rsidR="00A4719E" w:rsidRDefault="006C453F" w:rsidP="00A4719E">
      <w:pPr>
        <w:autoSpaceDE/>
        <w:autoSpaceDN/>
        <w:adjustRightInd/>
        <w:spacing w:after="240"/>
        <w:rPr>
          <w:lang w:eastAsia="en-GB"/>
        </w:rPr>
      </w:pPr>
    </w:p>
    <w:p w:rsidR="00A4719E" w:rsidRPr="005B4B00" w:rsidRDefault="006C453F">
      <w:pPr>
        <w:pStyle w:val="ListParagraph"/>
        <w:numPr>
          <w:ilvl w:val="0"/>
          <w:numId w:val="27"/>
        </w:numPr>
        <w:autoSpaceDE/>
        <w:autoSpaceDN/>
        <w:adjustRightInd/>
        <w:jc w:val="left"/>
        <w:rPr>
          <w:b/>
          <w:lang w:eastAsia="en-GB"/>
        </w:rPr>
      </w:pPr>
      <w:r w:rsidRPr="005B4B00">
        <w:rPr>
          <w:b/>
          <w:lang w:eastAsia="en-GB"/>
        </w:rPr>
        <w:t>Impact on the delivery of effective services</w:t>
      </w:r>
      <w:r>
        <w:rPr>
          <w:b/>
          <w:lang w:eastAsia="en-GB"/>
        </w:rPr>
        <w:t>: Summary</w:t>
      </w:r>
    </w:p>
    <w:tbl>
      <w:tblPr>
        <w:tblW w:w="4957" w:type="dxa"/>
        <w:jc w:val="center"/>
        <w:tblLook w:val="04A0" w:firstRow="1" w:lastRow="0" w:firstColumn="1" w:lastColumn="0" w:noHBand="0" w:noVBand="1"/>
      </w:tblPr>
      <w:tblGrid>
        <w:gridCol w:w="1940"/>
        <w:gridCol w:w="1540"/>
        <w:gridCol w:w="1477"/>
      </w:tblGrid>
      <w:tr w:rsidR="00416F1C" w:rsidTr="007806C2">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Impact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All Responses</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Top Providers</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Positive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Negative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20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5</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 Change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Not Answered</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2</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1</w:t>
            </w:r>
          </w:p>
        </w:tc>
      </w:tr>
    </w:tbl>
    <w:p w:rsidR="00A4719E" w:rsidRDefault="006C453F" w:rsidP="00A4719E">
      <w:pPr>
        <w:autoSpaceDE/>
        <w:autoSpaceDN/>
        <w:adjustRightInd/>
        <w:spacing w:after="240"/>
        <w:rPr>
          <w:lang w:eastAsia="en-GB"/>
        </w:rPr>
      </w:pPr>
    </w:p>
    <w:p w:rsidR="00A4719E" w:rsidRDefault="006C453F" w:rsidP="00A4719E">
      <w:pPr>
        <w:pStyle w:val="ListParagraph"/>
        <w:numPr>
          <w:ilvl w:val="0"/>
          <w:numId w:val="32"/>
        </w:numPr>
        <w:autoSpaceDE/>
        <w:autoSpaceDN/>
        <w:adjustRightInd/>
        <w:jc w:val="left"/>
        <w:rPr>
          <w:lang w:eastAsia="en-GB"/>
        </w:rPr>
      </w:pPr>
      <w:r>
        <w:rPr>
          <w:lang w:eastAsia="en-GB"/>
        </w:rPr>
        <w:br w:type="page"/>
      </w:r>
    </w:p>
    <w:p w:rsidR="00A4719E" w:rsidRPr="005B4B00" w:rsidRDefault="006C453F" w:rsidP="007806C2">
      <w:pPr>
        <w:pStyle w:val="ListParagraph"/>
        <w:numPr>
          <w:ilvl w:val="0"/>
          <w:numId w:val="32"/>
        </w:numPr>
        <w:autoSpaceDE/>
        <w:autoSpaceDN/>
        <w:adjustRightInd/>
        <w:jc w:val="left"/>
        <w:rPr>
          <w:b/>
          <w:lang w:eastAsia="en-GB"/>
        </w:rPr>
      </w:pPr>
      <w:r w:rsidRPr="005B4B00">
        <w:rPr>
          <w:b/>
          <w:lang w:eastAsia="en-GB"/>
        </w:rPr>
        <w:lastRenderedPageBreak/>
        <w:t>Impact on the</w:t>
      </w:r>
      <w:r w:rsidRPr="005B4B00">
        <w:rPr>
          <w:b/>
          <w:lang w:eastAsia="en-GB"/>
        </w:rPr>
        <w:t xml:space="preserve"> delivery of effective services</w:t>
      </w:r>
      <w:r>
        <w:rPr>
          <w:b/>
          <w:lang w:eastAsia="en-GB"/>
        </w:rPr>
        <w:t>: Themes</w:t>
      </w:r>
    </w:p>
    <w:p w:rsidR="00A4719E" w:rsidRDefault="006C453F" w:rsidP="00A4719E">
      <w:pPr>
        <w:autoSpaceDE/>
        <w:autoSpaceDN/>
        <w:adjustRightInd/>
        <w:jc w:val="left"/>
        <w:rPr>
          <w:lang w:eastAsia="en-GB"/>
        </w:rPr>
      </w:pPr>
      <w:r>
        <w:rPr>
          <w:noProof/>
          <w:lang w:eastAsia="en-GB"/>
        </w:rPr>
        <w:drawing>
          <wp:inline distT="0" distB="0" distL="0" distR="0">
            <wp:extent cx="5724525" cy="44767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719E" w:rsidRDefault="006C453F" w:rsidP="00A4719E">
      <w:pPr>
        <w:autoSpaceDE/>
        <w:autoSpaceDN/>
        <w:adjustRightInd/>
        <w:ind w:firstLine="720"/>
        <w:jc w:val="left"/>
        <w:rPr>
          <w:i/>
          <w:sz w:val="20"/>
          <w:szCs w:val="20"/>
          <w:lang w:eastAsia="en-GB"/>
        </w:rPr>
      </w:pPr>
      <w:r w:rsidRPr="005230F6">
        <w:rPr>
          <w:i/>
          <w:sz w:val="20"/>
          <w:szCs w:val="20"/>
          <w:lang w:eastAsia="en-GB"/>
        </w:rPr>
        <w:t xml:space="preserve">Base: </w:t>
      </w:r>
      <w:r>
        <w:rPr>
          <w:i/>
          <w:sz w:val="20"/>
          <w:szCs w:val="20"/>
          <w:lang w:eastAsia="en-GB"/>
        </w:rPr>
        <w:t>a</w:t>
      </w:r>
      <w:r w:rsidRPr="005230F6">
        <w:rPr>
          <w:i/>
          <w:sz w:val="20"/>
          <w:szCs w:val="20"/>
          <w:lang w:eastAsia="en-GB"/>
        </w:rPr>
        <w:t>ll respon</w:t>
      </w:r>
      <w:r>
        <w:rPr>
          <w:i/>
          <w:sz w:val="20"/>
          <w:szCs w:val="20"/>
          <w:lang w:eastAsia="en-GB"/>
        </w:rPr>
        <w:t>dents</w:t>
      </w:r>
      <w:r w:rsidRPr="005230F6">
        <w:rPr>
          <w:i/>
          <w:sz w:val="20"/>
          <w:szCs w:val="20"/>
          <w:lang w:eastAsia="en-GB"/>
        </w:rPr>
        <w:t xml:space="preserve"> (22)</w:t>
      </w:r>
    </w:p>
    <w:p w:rsidR="00A4719E" w:rsidRPr="005230F6" w:rsidRDefault="006C453F" w:rsidP="00A4719E">
      <w:pPr>
        <w:autoSpaceDE/>
        <w:autoSpaceDN/>
        <w:adjustRightInd/>
        <w:ind w:firstLine="720"/>
        <w:jc w:val="left"/>
        <w:rPr>
          <w:i/>
          <w:sz w:val="20"/>
          <w:szCs w:val="20"/>
          <w:lang w:eastAsia="en-GB"/>
        </w:rPr>
      </w:pPr>
    </w:p>
    <w:p w:rsidR="00A4719E" w:rsidRPr="000D1D05" w:rsidRDefault="006C453F" w:rsidP="00A4719E">
      <w:pPr>
        <w:pStyle w:val="Heading3"/>
        <w:numPr>
          <w:ilvl w:val="2"/>
          <w:numId w:val="5"/>
        </w:numPr>
        <w:ind w:left="709"/>
        <w:rPr>
          <w:rFonts w:cs="Arial"/>
          <w:lang w:eastAsia="en-GB"/>
        </w:rPr>
      </w:pPr>
      <w:bookmarkStart w:id="211" w:name="_Toc8205535"/>
      <w:bookmarkStart w:id="212" w:name="_Toc10042368"/>
      <w:bookmarkEnd w:id="211"/>
      <w:r>
        <w:rPr>
          <w:rFonts w:cs="Arial"/>
          <w:lang w:eastAsia="en-GB"/>
        </w:rPr>
        <w:t>Financial impact</w:t>
      </w:r>
      <w:bookmarkEnd w:id="212"/>
    </w:p>
    <w:p w:rsidR="00A4719E" w:rsidRPr="005B4B00" w:rsidRDefault="006C453F" w:rsidP="00A4719E">
      <w:pPr>
        <w:autoSpaceDE/>
        <w:autoSpaceDN/>
        <w:adjustRightInd/>
        <w:spacing w:after="240"/>
        <w:rPr>
          <w:lang w:eastAsia="en-GB"/>
        </w:rPr>
      </w:pPr>
      <w:r w:rsidRPr="005B4B00">
        <w:rPr>
          <w:lang w:eastAsia="en-GB"/>
        </w:rPr>
        <w:t>Respondents were asked how the proposal will impact on the financial position of their organisation.</w:t>
      </w:r>
    </w:p>
    <w:p w:rsidR="00A4719E" w:rsidRDefault="006C453F" w:rsidP="00A4719E">
      <w:pPr>
        <w:autoSpaceDE/>
        <w:autoSpaceDN/>
        <w:adjustRightInd/>
        <w:spacing w:after="240"/>
        <w:rPr>
          <w:lang w:eastAsia="en-GB"/>
        </w:rPr>
      </w:pPr>
      <w:r>
        <w:rPr>
          <w:lang w:eastAsia="en-GB"/>
        </w:rPr>
        <w:t xml:space="preserve">One respondent indicated the proposal would have a positive impact </w:t>
      </w:r>
      <w:r>
        <w:rPr>
          <w:lang w:eastAsia="en-GB"/>
        </w:rPr>
        <w:t>on their financial stability.  18 respondents, including five top providers stated that the proposal would have a negative impact on their financial position.  Three respondents did not answer the question.</w:t>
      </w:r>
    </w:p>
    <w:p w:rsidR="00A4719E" w:rsidRDefault="006C453F" w:rsidP="00A4719E">
      <w:pPr>
        <w:autoSpaceDE/>
        <w:autoSpaceDN/>
        <w:adjustRightInd/>
        <w:spacing w:after="240"/>
        <w:rPr>
          <w:lang w:eastAsia="en-GB"/>
        </w:rPr>
      </w:pPr>
      <w:r>
        <w:rPr>
          <w:lang w:eastAsia="en-GB"/>
        </w:rPr>
        <w:t>Eight respondents including two top providers ind</w:t>
      </w:r>
      <w:r>
        <w:rPr>
          <w:lang w:eastAsia="en-GB"/>
        </w:rPr>
        <w:t>icated the proposal would cause their contract with the county council to become financially unsustainable and four respondents indicated it could lead to their company becoming unsustainable.  In both cases this was due to either continuing to pay their s</w:t>
      </w:r>
      <w:r>
        <w:rPr>
          <w:lang w:eastAsia="en-GB"/>
        </w:rPr>
        <w:t xml:space="preserve">taff at the current rates or by increased agency costs.  No top providers indicated their organisation would become unsustainable.  </w:t>
      </w:r>
    </w:p>
    <w:p w:rsidR="00A4719E" w:rsidRDefault="006C453F" w:rsidP="00A4719E">
      <w:pPr>
        <w:autoSpaceDE/>
        <w:autoSpaceDN/>
        <w:adjustRightInd/>
        <w:spacing w:after="240"/>
        <w:rPr>
          <w:lang w:eastAsia="en-GB"/>
        </w:rPr>
      </w:pPr>
    </w:p>
    <w:p w:rsidR="00A4719E" w:rsidRDefault="006C453F" w:rsidP="00A4719E">
      <w:pPr>
        <w:pStyle w:val="ListParagraph"/>
        <w:numPr>
          <w:ilvl w:val="0"/>
          <w:numId w:val="27"/>
        </w:numPr>
        <w:autoSpaceDE/>
        <w:autoSpaceDN/>
        <w:adjustRightInd/>
        <w:jc w:val="left"/>
        <w:rPr>
          <w:b/>
          <w:lang w:eastAsia="en-GB"/>
        </w:rPr>
      </w:pPr>
      <w:r>
        <w:rPr>
          <w:b/>
          <w:lang w:eastAsia="en-GB"/>
        </w:rPr>
        <w:br w:type="page"/>
      </w:r>
    </w:p>
    <w:p w:rsidR="00A4719E" w:rsidRDefault="006C453F" w:rsidP="007806C2">
      <w:pPr>
        <w:pStyle w:val="ListParagraph"/>
        <w:numPr>
          <w:ilvl w:val="0"/>
          <w:numId w:val="27"/>
        </w:numPr>
        <w:autoSpaceDE/>
        <w:autoSpaceDN/>
        <w:adjustRightInd/>
        <w:jc w:val="left"/>
        <w:rPr>
          <w:b/>
          <w:lang w:eastAsia="en-GB"/>
        </w:rPr>
      </w:pPr>
      <w:r w:rsidRPr="005B4B00">
        <w:rPr>
          <w:b/>
          <w:lang w:eastAsia="en-GB"/>
        </w:rPr>
        <w:lastRenderedPageBreak/>
        <w:t>Impact on the delivery of effective services</w:t>
      </w:r>
      <w:r>
        <w:rPr>
          <w:b/>
          <w:lang w:eastAsia="en-GB"/>
        </w:rPr>
        <w:t>: Summary</w:t>
      </w:r>
    </w:p>
    <w:tbl>
      <w:tblPr>
        <w:tblW w:w="4957" w:type="dxa"/>
        <w:jc w:val="center"/>
        <w:tblLook w:val="04A0" w:firstRow="1" w:lastRow="0" w:firstColumn="1" w:lastColumn="0" w:noHBand="0" w:noVBand="1"/>
      </w:tblPr>
      <w:tblGrid>
        <w:gridCol w:w="1940"/>
        <w:gridCol w:w="1540"/>
        <w:gridCol w:w="1477"/>
      </w:tblGrid>
      <w:tr w:rsidR="00416F1C" w:rsidTr="007806C2">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Impact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All Responses</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Top Providers</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Positive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1</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Negative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18</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5</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 Change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Not Answered</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3</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1</w:t>
            </w:r>
          </w:p>
        </w:tc>
      </w:tr>
    </w:tbl>
    <w:p w:rsidR="00A4719E" w:rsidRPr="007806C2" w:rsidRDefault="006C453F" w:rsidP="007806C2">
      <w:pPr>
        <w:autoSpaceDE/>
        <w:autoSpaceDN/>
        <w:adjustRightInd/>
        <w:ind w:left="360"/>
        <w:jc w:val="left"/>
        <w:rPr>
          <w:b/>
          <w:lang w:eastAsia="en-GB"/>
        </w:rPr>
      </w:pPr>
    </w:p>
    <w:p w:rsidR="00A4719E" w:rsidRPr="00403BEB" w:rsidRDefault="006C453F" w:rsidP="007806C2">
      <w:pPr>
        <w:pStyle w:val="ListParagraph"/>
        <w:numPr>
          <w:ilvl w:val="0"/>
          <w:numId w:val="32"/>
        </w:numPr>
        <w:autoSpaceDE/>
        <w:autoSpaceDN/>
        <w:adjustRightInd/>
        <w:jc w:val="left"/>
        <w:rPr>
          <w:b/>
          <w:lang w:eastAsia="en-GB"/>
        </w:rPr>
      </w:pPr>
      <w:r>
        <w:rPr>
          <w:b/>
          <w:lang w:eastAsia="en-GB"/>
        </w:rPr>
        <w:t>Financial impact: Themes</w:t>
      </w:r>
    </w:p>
    <w:p w:rsidR="00A4719E" w:rsidRDefault="006C453F" w:rsidP="00A4719E">
      <w:pPr>
        <w:autoSpaceDE/>
        <w:autoSpaceDN/>
        <w:adjustRightInd/>
        <w:jc w:val="left"/>
        <w:rPr>
          <w:noProof/>
          <w:lang w:eastAsia="en-GB"/>
        </w:rPr>
      </w:pPr>
      <w:r>
        <w:rPr>
          <w:noProof/>
          <w:lang w:eastAsia="en-GB"/>
        </w:rPr>
        <w:drawing>
          <wp:inline distT="0" distB="0" distL="0" distR="0">
            <wp:extent cx="5724525" cy="44767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719E" w:rsidRPr="00B30D98" w:rsidRDefault="006C453F" w:rsidP="00A4719E">
      <w:pPr>
        <w:autoSpaceDE/>
        <w:autoSpaceDN/>
        <w:adjustRightInd/>
        <w:ind w:firstLine="709"/>
        <w:jc w:val="left"/>
        <w:rPr>
          <w:i/>
          <w:sz w:val="20"/>
          <w:szCs w:val="20"/>
          <w:lang w:eastAsia="en-GB"/>
        </w:rPr>
      </w:pPr>
      <w:r w:rsidRPr="00B30D98">
        <w:rPr>
          <w:i/>
          <w:sz w:val="20"/>
          <w:szCs w:val="20"/>
          <w:lang w:eastAsia="en-GB"/>
        </w:rPr>
        <w:t xml:space="preserve">Base: </w:t>
      </w:r>
      <w:r>
        <w:rPr>
          <w:i/>
          <w:sz w:val="20"/>
          <w:szCs w:val="20"/>
          <w:lang w:eastAsia="en-GB"/>
        </w:rPr>
        <w:t>a</w:t>
      </w:r>
      <w:r w:rsidRPr="00B30D98">
        <w:rPr>
          <w:i/>
          <w:sz w:val="20"/>
          <w:szCs w:val="20"/>
          <w:lang w:eastAsia="en-GB"/>
        </w:rPr>
        <w:t>ll respon</w:t>
      </w:r>
      <w:r>
        <w:rPr>
          <w:i/>
          <w:sz w:val="20"/>
          <w:szCs w:val="20"/>
          <w:lang w:eastAsia="en-GB"/>
        </w:rPr>
        <w:t>dents</w:t>
      </w:r>
      <w:r w:rsidRPr="00B30D98">
        <w:rPr>
          <w:i/>
          <w:sz w:val="20"/>
          <w:szCs w:val="20"/>
          <w:lang w:eastAsia="en-GB"/>
        </w:rPr>
        <w:t xml:space="preserve"> (22)</w:t>
      </w:r>
    </w:p>
    <w:p w:rsidR="00A4719E" w:rsidRDefault="006C453F" w:rsidP="00A4719E">
      <w:pPr>
        <w:autoSpaceDE/>
        <w:autoSpaceDN/>
        <w:adjustRightInd/>
        <w:jc w:val="left"/>
        <w:rPr>
          <w:lang w:eastAsia="en-GB"/>
        </w:rPr>
      </w:pPr>
    </w:p>
    <w:p w:rsidR="00A4719E" w:rsidRDefault="006C453F" w:rsidP="00A4719E">
      <w:pPr>
        <w:autoSpaceDE/>
        <w:autoSpaceDN/>
        <w:adjustRightInd/>
        <w:spacing w:after="0"/>
        <w:jc w:val="left"/>
        <w:rPr>
          <w:rFonts w:eastAsia="Times New Roman" w:cs="Arial"/>
          <w:b/>
          <w:bCs/>
          <w:i/>
          <w:color w:val="auto"/>
          <w:sz w:val="28"/>
          <w:szCs w:val="28"/>
          <w:highlight w:val="lightGray"/>
          <w:lang w:eastAsia="en-GB"/>
        </w:rPr>
      </w:pPr>
      <w:r>
        <w:rPr>
          <w:rFonts w:cs="Arial"/>
          <w:highlight w:val="lightGray"/>
          <w:lang w:eastAsia="en-GB"/>
        </w:rPr>
        <w:br w:type="page"/>
      </w:r>
    </w:p>
    <w:p w:rsidR="00A4719E" w:rsidRPr="000D1D05" w:rsidRDefault="006C453F" w:rsidP="00A4719E">
      <w:pPr>
        <w:pStyle w:val="Heading3"/>
        <w:numPr>
          <w:ilvl w:val="2"/>
          <w:numId w:val="5"/>
        </w:numPr>
        <w:ind w:left="709"/>
        <w:rPr>
          <w:rFonts w:cs="Arial"/>
          <w:lang w:eastAsia="en-GB"/>
        </w:rPr>
      </w:pPr>
      <w:bookmarkStart w:id="213" w:name="_Toc10042369"/>
      <w:r>
        <w:rPr>
          <w:rFonts w:cs="Arial"/>
          <w:lang w:eastAsia="en-GB"/>
        </w:rPr>
        <w:lastRenderedPageBreak/>
        <w:t>Impact on recruitment and retention</w:t>
      </w:r>
      <w:bookmarkEnd w:id="213"/>
    </w:p>
    <w:p w:rsidR="00A4719E" w:rsidRPr="005B4B00" w:rsidRDefault="006C453F" w:rsidP="00A4719E">
      <w:pPr>
        <w:autoSpaceDE/>
        <w:autoSpaceDN/>
        <w:adjustRightInd/>
        <w:spacing w:after="240"/>
        <w:rPr>
          <w:lang w:eastAsia="en-GB"/>
        </w:rPr>
      </w:pPr>
      <w:r w:rsidRPr="005B4B00">
        <w:rPr>
          <w:lang w:eastAsia="en-GB"/>
        </w:rPr>
        <w:t xml:space="preserve">Respondents were asked how the proposal will impact on the ability of your organisation to recruit new and retain existing staff who deliver sleep-in shifts. </w:t>
      </w:r>
    </w:p>
    <w:p w:rsidR="00A4719E" w:rsidRDefault="006C453F" w:rsidP="00A4719E">
      <w:pPr>
        <w:autoSpaceDE/>
        <w:autoSpaceDN/>
        <w:adjustRightInd/>
        <w:spacing w:after="240"/>
        <w:rPr>
          <w:lang w:eastAsia="en-GB"/>
        </w:rPr>
      </w:pPr>
      <w:r>
        <w:rPr>
          <w:lang w:eastAsia="en-GB"/>
        </w:rPr>
        <w:t>Twenty respondents, including five top providers indicated the proposal would have a negative imp</w:t>
      </w:r>
      <w:r>
        <w:rPr>
          <w:lang w:eastAsia="en-GB"/>
        </w:rPr>
        <w:t>act on their ability to recruit and retain staff.  11 respondents indicated that rates of pay are a key factor in recruiting and retaining staff and that this proposal will reduce staff pay making recruitment and retention more difficult.</w:t>
      </w:r>
    </w:p>
    <w:p w:rsidR="00A4719E" w:rsidRDefault="006C453F" w:rsidP="007806C2">
      <w:pPr>
        <w:pStyle w:val="ListParagraph"/>
        <w:numPr>
          <w:ilvl w:val="0"/>
          <w:numId w:val="27"/>
        </w:numPr>
        <w:autoSpaceDE/>
        <w:autoSpaceDN/>
        <w:adjustRightInd/>
        <w:jc w:val="left"/>
        <w:rPr>
          <w:b/>
          <w:lang w:eastAsia="en-GB"/>
        </w:rPr>
      </w:pPr>
      <w:r w:rsidRPr="005B4B00">
        <w:rPr>
          <w:b/>
          <w:lang w:eastAsia="en-GB"/>
        </w:rPr>
        <w:t>Impact on the del</w:t>
      </w:r>
      <w:r w:rsidRPr="005B4B00">
        <w:rPr>
          <w:b/>
          <w:lang w:eastAsia="en-GB"/>
        </w:rPr>
        <w:t>ivery of effective services</w:t>
      </w:r>
      <w:r>
        <w:rPr>
          <w:b/>
          <w:lang w:eastAsia="en-GB"/>
        </w:rPr>
        <w:t>: Summary</w:t>
      </w:r>
    </w:p>
    <w:tbl>
      <w:tblPr>
        <w:tblW w:w="4957" w:type="dxa"/>
        <w:jc w:val="center"/>
        <w:tblLook w:val="04A0" w:firstRow="1" w:lastRow="0" w:firstColumn="1" w:lastColumn="0" w:noHBand="0" w:noVBand="1"/>
      </w:tblPr>
      <w:tblGrid>
        <w:gridCol w:w="1940"/>
        <w:gridCol w:w="1540"/>
        <w:gridCol w:w="1477"/>
      </w:tblGrid>
      <w:tr w:rsidR="00416F1C" w:rsidTr="007806C2">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Impact</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All Responses</w:t>
            </w:r>
          </w:p>
        </w:tc>
        <w:tc>
          <w:tcPr>
            <w:tcW w:w="1477" w:type="dxa"/>
            <w:tcBorders>
              <w:top w:val="single" w:sz="4" w:space="0" w:color="auto"/>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b/>
                <w:bCs/>
                <w:i/>
                <w:iCs/>
                <w:sz w:val="22"/>
                <w:szCs w:val="22"/>
                <w:lang w:eastAsia="en-GB"/>
              </w:rPr>
            </w:pPr>
            <w:r w:rsidRPr="00B82B40">
              <w:rPr>
                <w:rFonts w:ascii="Calibri" w:eastAsia="Times New Roman" w:hAnsi="Calibri" w:cs="Times New Roman"/>
                <w:b/>
                <w:bCs/>
                <w:i/>
                <w:iCs/>
                <w:sz w:val="22"/>
                <w:szCs w:val="22"/>
                <w:lang w:eastAsia="en-GB"/>
              </w:rPr>
              <w:t>Top Providers</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Positive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Negative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20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5</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 Change</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0</w:t>
            </w:r>
          </w:p>
        </w:tc>
      </w:tr>
      <w:tr w:rsidR="00416F1C" w:rsidTr="007806C2">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right"/>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Not Answered</w:t>
            </w:r>
          </w:p>
        </w:tc>
        <w:tc>
          <w:tcPr>
            <w:tcW w:w="1540"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2</w:t>
            </w:r>
          </w:p>
        </w:tc>
        <w:tc>
          <w:tcPr>
            <w:tcW w:w="1477" w:type="dxa"/>
            <w:tcBorders>
              <w:top w:val="nil"/>
              <w:left w:val="nil"/>
              <w:bottom w:val="single" w:sz="4" w:space="0" w:color="auto"/>
              <w:right w:val="single" w:sz="4" w:space="0" w:color="auto"/>
            </w:tcBorders>
            <w:shd w:val="clear" w:color="auto" w:fill="auto"/>
            <w:noWrap/>
            <w:vAlign w:val="bottom"/>
            <w:hideMark/>
          </w:tcPr>
          <w:p w:rsidR="00A4719E" w:rsidRPr="00B82B40" w:rsidRDefault="006C453F" w:rsidP="00A4719E">
            <w:pPr>
              <w:autoSpaceDE/>
              <w:autoSpaceDN/>
              <w:adjustRightInd/>
              <w:spacing w:after="0"/>
              <w:jc w:val="center"/>
              <w:rPr>
                <w:rFonts w:ascii="Calibri" w:eastAsia="Times New Roman" w:hAnsi="Calibri" w:cs="Times New Roman"/>
                <w:sz w:val="22"/>
                <w:szCs w:val="22"/>
                <w:lang w:eastAsia="en-GB"/>
              </w:rPr>
            </w:pPr>
            <w:r w:rsidRPr="00B82B40">
              <w:rPr>
                <w:rFonts w:ascii="Calibri" w:eastAsia="Times New Roman" w:hAnsi="Calibri" w:cs="Times New Roman"/>
                <w:sz w:val="22"/>
                <w:szCs w:val="22"/>
                <w:lang w:eastAsia="en-GB"/>
              </w:rPr>
              <w:t>1</w:t>
            </w:r>
          </w:p>
        </w:tc>
      </w:tr>
    </w:tbl>
    <w:p w:rsidR="00A4719E" w:rsidRDefault="006C453F" w:rsidP="00A4719E">
      <w:pPr>
        <w:autoSpaceDE/>
        <w:autoSpaceDN/>
        <w:adjustRightInd/>
        <w:spacing w:after="240"/>
        <w:rPr>
          <w:lang w:eastAsia="en-GB"/>
        </w:rPr>
      </w:pPr>
    </w:p>
    <w:p w:rsidR="00A4719E" w:rsidRPr="005B4B00" w:rsidRDefault="006C453F" w:rsidP="007806C2">
      <w:pPr>
        <w:pStyle w:val="ListParagraph"/>
        <w:numPr>
          <w:ilvl w:val="0"/>
          <w:numId w:val="32"/>
        </w:numPr>
        <w:autoSpaceDE/>
        <w:autoSpaceDN/>
        <w:adjustRightInd/>
        <w:jc w:val="left"/>
        <w:rPr>
          <w:b/>
          <w:lang w:eastAsia="en-GB"/>
        </w:rPr>
      </w:pPr>
      <w:r w:rsidRPr="005B4B00">
        <w:rPr>
          <w:b/>
          <w:lang w:eastAsia="en-GB"/>
        </w:rPr>
        <w:t>Impact on recruitment and retention</w:t>
      </w:r>
      <w:r>
        <w:rPr>
          <w:b/>
          <w:lang w:eastAsia="en-GB"/>
        </w:rPr>
        <w:t>: Themes</w:t>
      </w:r>
    </w:p>
    <w:p w:rsidR="00A4719E" w:rsidRDefault="006C453F" w:rsidP="00A4719E">
      <w:pPr>
        <w:autoSpaceDE/>
        <w:autoSpaceDN/>
        <w:adjustRightInd/>
        <w:jc w:val="left"/>
        <w:rPr>
          <w:b/>
          <w:i/>
          <w:lang w:eastAsia="en-GB"/>
        </w:rPr>
      </w:pPr>
      <w:r>
        <w:rPr>
          <w:noProof/>
          <w:lang w:eastAsia="en-GB"/>
        </w:rPr>
        <w:drawing>
          <wp:inline distT="0" distB="0" distL="0" distR="0">
            <wp:extent cx="5724525" cy="44767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719E" w:rsidRPr="00B30D98" w:rsidRDefault="006C453F" w:rsidP="00A4719E">
      <w:pPr>
        <w:autoSpaceDE/>
        <w:autoSpaceDN/>
        <w:adjustRightInd/>
        <w:jc w:val="left"/>
        <w:rPr>
          <w:i/>
          <w:sz w:val="20"/>
          <w:szCs w:val="20"/>
          <w:lang w:eastAsia="en-GB"/>
        </w:rPr>
      </w:pPr>
      <w:r>
        <w:rPr>
          <w:i/>
          <w:sz w:val="20"/>
          <w:szCs w:val="20"/>
          <w:lang w:eastAsia="en-GB"/>
        </w:rPr>
        <w:tab/>
      </w:r>
      <w:r w:rsidRPr="00B30D98">
        <w:rPr>
          <w:i/>
          <w:sz w:val="20"/>
          <w:szCs w:val="20"/>
          <w:lang w:eastAsia="en-GB"/>
        </w:rPr>
        <w:t xml:space="preserve">Base: </w:t>
      </w:r>
      <w:r>
        <w:rPr>
          <w:i/>
          <w:sz w:val="20"/>
          <w:szCs w:val="20"/>
          <w:lang w:eastAsia="en-GB"/>
        </w:rPr>
        <w:t>a</w:t>
      </w:r>
      <w:r w:rsidRPr="00B30D98">
        <w:rPr>
          <w:i/>
          <w:sz w:val="20"/>
          <w:szCs w:val="20"/>
          <w:lang w:eastAsia="en-GB"/>
        </w:rPr>
        <w:t>ll respon</w:t>
      </w:r>
      <w:r>
        <w:rPr>
          <w:i/>
          <w:sz w:val="20"/>
          <w:szCs w:val="20"/>
          <w:lang w:eastAsia="en-GB"/>
        </w:rPr>
        <w:t>dents</w:t>
      </w:r>
      <w:r w:rsidRPr="00B30D98">
        <w:rPr>
          <w:i/>
          <w:sz w:val="20"/>
          <w:szCs w:val="20"/>
          <w:lang w:eastAsia="en-GB"/>
        </w:rPr>
        <w:t xml:space="preserve"> (22)</w:t>
      </w:r>
    </w:p>
    <w:p w:rsidR="00A4719E" w:rsidRDefault="006C453F" w:rsidP="00A4719E">
      <w:pPr>
        <w:autoSpaceDE/>
        <w:autoSpaceDN/>
        <w:adjustRightInd/>
        <w:jc w:val="left"/>
        <w:rPr>
          <w:lang w:eastAsia="en-GB"/>
        </w:rPr>
      </w:pPr>
    </w:p>
    <w:p w:rsidR="00A4719E" w:rsidRDefault="006C453F" w:rsidP="00A4719E">
      <w:pPr>
        <w:autoSpaceDE/>
        <w:autoSpaceDN/>
        <w:adjustRightInd/>
        <w:spacing w:after="0"/>
        <w:jc w:val="left"/>
        <w:rPr>
          <w:rFonts w:eastAsia="Cambria"/>
          <w:b/>
          <w:bCs/>
          <w:sz w:val="32"/>
          <w:szCs w:val="26"/>
          <w:lang w:eastAsia="en-GB"/>
        </w:rPr>
      </w:pPr>
      <w:r>
        <w:rPr>
          <w:rFonts w:eastAsia="Cambria"/>
        </w:rPr>
        <w:br w:type="page"/>
      </w:r>
    </w:p>
    <w:p w:rsidR="00A4719E" w:rsidRDefault="006C453F" w:rsidP="00A4719E">
      <w:pPr>
        <w:pStyle w:val="Heading3"/>
        <w:numPr>
          <w:ilvl w:val="2"/>
          <w:numId w:val="5"/>
        </w:numPr>
        <w:ind w:left="709"/>
      </w:pPr>
      <w:bookmarkStart w:id="214" w:name="_Toc10042370"/>
      <w:r>
        <w:rPr>
          <w:rFonts w:eastAsia="Cambria"/>
        </w:rPr>
        <w:lastRenderedPageBreak/>
        <w:t>Any other comments</w:t>
      </w:r>
      <w:bookmarkEnd w:id="214"/>
    </w:p>
    <w:p w:rsidR="00A4719E" w:rsidRDefault="006C453F" w:rsidP="00A4719E">
      <w:pPr>
        <w:autoSpaceDE/>
        <w:autoSpaceDN/>
        <w:adjustRightInd/>
        <w:rPr>
          <w:lang w:eastAsia="en-GB"/>
        </w:rPr>
      </w:pPr>
      <w:r>
        <w:rPr>
          <w:lang w:eastAsia="en-GB"/>
        </w:rPr>
        <w:t>All r</w:t>
      </w:r>
      <w:r w:rsidRPr="001A145E">
        <w:rPr>
          <w:lang w:eastAsia="en-GB"/>
        </w:rPr>
        <w:t>espondents were</w:t>
      </w:r>
      <w:r>
        <w:rPr>
          <w:lang w:eastAsia="en-GB"/>
        </w:rPr>
        <w:t xml:space="preserve"> then asked if they think there is anything else that we need to consider about the proposal or that could be done differently.  The most common responses were to wait for the outcome of Unison Supreme Court hearing (five respondents), to find alternative </w:t>
      </w:r>
      <w:r>
        <w:rPr>
          <w:lang w:eastAsia="en-GB"/>
        </w:rPr>
        <w:t xml:space="preserve">solutions and that the fee needs to include overheads in addition to national insurance and pension (three respondents, all of which were top providers).  </w:t>
      </w:r>
    </w:p>
    <w:p w:rsidR="00A4719E" w:rsidRDefault="006C453F" w:rsidP="00A4719E">
      <w:pPr>
        <w:autoSpaceDE/>
        <w:autoSpaceDN/>
        <w:adjustRightInd/>
        <w:rPr>
          <w:lang w:eastAsia="en-GB"/>
        </w:rPr>
      </w:pPr>
      <w:r>
        <w:rPr>
          <w:lang w:eastAsia="en-GB"/>
        </w:rPr>
        <w:t>It should be noted that 4 respondents said they were aware of other providers' staff taking strike a</w:t>
      </w:r>
      <w:r>
        <w:rPr>
          <w:lang w:eastAsia="en-GB"/>
        </w:rPr>
        <w:t xml:space="preserve">ction, however, only 1 respondent said they may find that their own staff take strike action.  None of the top providers mentioned strike action.  </w:t>
      </w:r>
    </w:p>
    <w:p w:rsidR="00A4719E" w:rsidRPr="002E39F2" w:rsidRDefault="006C453F" w:rsidP="007806C2">
      <w:pPr>
        <w:pStyle w:val="ListParagraph"/>
        <w:numPr>
          <w:ilvl w:val="0"/>
          <w:numId w:val="32"/>
        </w:numPr>
        <w:autoSpaceDE/>
        <w:autoSpaceDN/>
        <w:adjustRightInd/>
        <w:jc w:val="left"/>
        <w:rPr>
          <w:b/>
          <w:lang w:eastAsia="en-GB"/>
        </w:rPr>
      </w:pPr>
      <w:r w:rsidRPr="00744A13">
        <w:rPr>
          <w:noProof/>
          <w:lang w:eastAsia="en-GB"/>
        </w:rPr>
        <w:t xml:space="preserve"> </w:t>
      </w:r>
      <w:r>
        <w:rPr>
          <w:b/>
          <w:lang w:eastAsia="en-GB"/>
        </w:rPr>
        <w:t>Any other comments</w:t>
      </w:r>
    </w:p>
    <w:p w:rsidR="00A4719E" w:rsidRDefault="006C453F" w:rsidP="00A4719E">
      <w:pPr>
        <w:autoSpaceDE/>
        <w:autoSpaceDN/>
        <w:adjustRightInd/>
        <w:jc w:val="left"/>
        <w:rPr>
          <w:lang w:eastAsia="en-GB"/>
        </w:rPr>
      </w:pPr>
      <w:r>
        <w:rPr>
          <w:noProof/>
          <w:lang w:eastAsia="en-GB"/>
        </w:rPr>
        <w:drawing>
          <wp:inline distT="0" distB="0" distL="0" distR="0">
            <wp:extent cx="5724525" cy="4476750"/>
            <wp:effectExtent l="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4719E" w:rsidRPr="00B30D98" w:rsidRDefault="006C453F" w:rsidP="00A4719E">
      <w:pPr>
        <w:autoSpaceDE/>
        <w:autoSpaceDN/>
        <w:adjustRightInd/>
        <w:ind w:firstLine="426"/>
        <w:jc w:val="left"/>
        <w:rPr>
          <w:i/>
          <w:sz w:val="20"/>
          <w:szCs w:val="20"/>
          <w:lang w:eastAsia="en-GB"/>
        </w:rPr>
      </w:pPr>
      <w:r w:rsidRPr="00B30D98">
        <w:rPr>
          <w:i/>
          <w:sz w:val="20"/>
          <w:szCs w:val="20"/>
          <w:lang w:eastAsia="en-GB"/>
        </w:rPr>
        <w:t xml:space="preserve">Base: </w:t>
      </w:r>
      <w:r>
        <w:rPr>
          <w:i/>
          <w:sz w:val="20"/>
          <w:szCs w:val="20"/>
          <w:lang w:eastAsia="en-GB"/>
        </w:rPr>
        <w:t>a</w:t>
      </w:r>
      <w:r w:rsidRPr="00B30D98">
        <w:rPr>
          <w:i/>
          <w:sz w:val="20"/>
          <w:szCs w:val="20"/>
          <w:lang w:eastAsia="en-GB"/>
        </w:rPr>
        <w:t>ll respon</w:t>
      </w:r>
      <w:r>
        <w:rPr>
          <w:i/>
          <w:sz w:val="20"/>
          <w:szCs w:val="20"/>
          <w:lang w:eastAsia="en-GB"/>
        </w:rPr>
        <w:t>dents</w:t>
      </w:r>
      <w:r w:rsidRPr="00B30D98">
        <w:rPr>
          <w:i/>
          <w:sz w:val="20"/>
          <w:szCs w:val="20"/>
          <w:lang w:eastAsia="en-GB"/>
        </w:rPr>
        <w:t xml:space="preserve"> (22)</w:t>
      </w:r>
    </w:p>
    <w:p w:rsidR="00A4719E" w:rsidRDefault="006C453F" w:rsidP="00A4719E">
      <w:pPr>
        <w:autoSpaceDE/>
        <w:autoSpaceDN/>
        <w:adjustRightInd/>
        <w:jc w:val="left"/>
        <w:rPr>
          <w:lang w:eastAsia="en-GB"/>
        </w:rPr>
      </w:pPr>
    </w:p>
    <w:p w:rsidR="00A4719E" w:rsidRDefault="006C453F" w:rsidP="00A4719E">
      <w:pPr>
        <w:jc w:val="left"/>
        <w:rPr>
          <w:lang w:eastAsia="en-GB"/>
        </w:rPr>
      </w:pPr>
    </w:p>
    <w:p w:rsidR="00A4719E" w:rsidRDefault="006C453F" w:rsidP="00A4719E">
      <w:pPr>
        <w:pStyle w:val="Heading1"/>
        <w:numPr>
          <w:ilvl w:val="0"/>
          <w:numId w:val="9"/>
        </w:numPr>
        <w:ind w:left="426"/>
        <w:jc w:val="left"/>
        <w:rPr>
          <w:sz w:val="16"/>
          <w:szCs w:val="16"/>
        </w:rPr>
        <w:sectPr w:rsidR="00A4719E" w:rsidSect="00A4719E">
          <w:pgSz w:w="11900" w:h="16840" w:code="9"/>
          <w:pgMar w:top="1440" w:right="1440" w:bottom="1440" w:left="1440" w:header="567" w:footer="567" w:gutter="0"/>
          <w:cols w:space="292"/>
          <w:docGrid w:linePitch="326"/>
        </w:sectPr>
      </w:pPr>
    </w:p>
    <w:p w:rsidR="00A4719E" w:rsidRDefault="006C453F" w:rsidP="00A4719E">
      <w:pPr>
        <w:pStyle w:val="Heading1"/>
        <w:numPr>
          <w:ilvl w:val="0"/>
          <w:numId w:val="9"/>
        </w:numPr>
        <w:ind w:left="426"/>
      </w:pPr>
      <w:bookmarkStart w:id="215" w:name="_Toc8121907"/>
      <w:bookmarkStart w:id="216" w:name="_Toc8122215"/>
      <w:bookmarkStart w:id="217" w:name="_Toc8122260"/>
      <w:bookmarkStart w:id="218" w:name="_Toc10042371"/>
      <w:bookmarkEnd w:id="215"/>
      <w:bookmarkEnd w:id="216"/>
      <w:bookmarkEnd w:id="217"/>
      <w:r>
        <w:lastRenderedPageBreak/>
        <w:t>Other responses</w:t>
      </w:r>
      <w:bookmarkEnd w:id="218"/>
    </w:p>
    <w:p w:rsidR="00A4719E" w:rsidRDefault="006C453F" w:rsidP="00A4719E">
      <w:pPr>
        <w:pStyle w:val="Heading2"/>
        <w:numPr>
          <w:ilvl w:val="1"/>
          <w:numId w:val="9"/>
        </w:numPr>
        <w:ind w:left="567"/>
        <w:rPr>
          <w:rFonts w:eastAsia="Cambria"/>
        </w:rPr>
      </w:pPr>
      <w:bookmarkStart w:id="219" w:name="_Toc10042372"/>
      <w:r>
        <w:rPr>
          <w:rFonts w:eastAsia="Cambria"/>
        </w:rPr>
        <w:t>Lancashire Learning Di</w:t>
      </w:r>
      <w:r>
        <w:rPr>
          <w:rFonts w:eastAsia="Cambria"/>
        </w:rPr>
        <w:t>sability Consortium</w:t>
      </w:r>
      <w:bookmarkEnd w:id="219"/>
    </w:p>
    <w:p w:rsidR="00A4719E" w:rsidRDefault="006C453F" w:rsidP="00A4719E">
      <w:pPr>
        <w:spacing w:after="240"/>
        <w:rPr>
          <w:lang w:eastAsia="en-GB"/>
        </w:rPr>
      </w:pPr>
      <w:r>
        <w:rPr>
          <w:lang w:eastAsia="en-GB"/>
        </w:rPr>
        <w:t xml:space="preserve">The county council received a letter from the Lancashire Learning Disability Consortium (LLDC) requesting that the points raised within be considered as part of the consultation process. </w:t>
      </w:r>
    </w:p>
    <w:p w:rsidR="00A4719E" w:rsidRDefault="006C453F" w:rsidP="00A4719E">
      <w:pPr>
        <w:spacing w:after="240"/>
        <w:rPr>
          <w:lang w:eastAsia="en-GB"/>
        </w:rPr>
      </w:pPr>
      <w:r>
        <w:rPr>
          <w:lang w:eastAsia="en-GB"/>
        </w:rPr>
        <w:t>The LLDC represents a broad coalition of volunta</w:t>
      </w:r>
      <w:r>
        <w:rPr>
          <w:lang w:eastAsia="en-GB"/>
        </w:rPr>
        <w:t>ry sector providers of services to people with learning disabilities in Lancashire.  They did not submit a response via the consultation questionnaire but wrote to the county council in February 2019 expressing their concerns about the level of reduction a</w:t>
      </w:r>
      <w:r>
        <w:rPr>
          <w:lang w:eastAsia="en-GB"/>
        </w:rPr>
        <w:t>nd requested their letter be considered as part of the consultation process.  Within their letter they stated:</w:t>
      </w:r>
    </w:p>
    <w:p w:rsidR="00A4719E" w:rsidRDefault="006C453F" w:rsidP="00A4719E">
      <w:pPr>
        <w:pStyle w:val="ListParagraph"/>
        <w:numPr>
          <w:ilvl w:val="0"/>
          <w:numId w:val="20"/>
        </w:numPr>
        <w:contextualSpacing w:val="0"/>
        <w:rPr>
          <w:lang w:eastAsia="en-GB"/>
        </w:rPr>
      </w:pPr>
      <w:r>
        <w:rPr>
          <w:lang w:eastAsia="en-GB"/>
        </w:rPr>
        <w:t>"There has been no uplift to the current rate of £9.42 per hour to enable full cost recovery</w:t>
      </w:r>
      <w:r>
        <w:rPr>
          <w:rStyle w:val="FootnoteReference"/>
          <w:lang w:eastAsia="en-GB"/>
        </w:rPr>
        <w:footnoteReference w:id="7"/>
      </w:r>
      <w:r>
        <w:rPr>
          <w:lang w:eastAsia="en-GB"/>
        </w:rPr>
        <w:t xml:space="preserve"> should providers continue to pay the National Livin</w:t>
      </w:r>
      <w:r>
        <w:rPr>
          <w:lang w:eastAsia="en-GB"/>
        </w:rPr>
        <w:t>g Wage by the hour for the sleep-ins."</w:t>
      </w:r>
    </w:p>
    <w:p w:rsidR="00A4719E" w:rsidRDefault="006C453F" w:rsidP="00A4719E">
      <w:pPr>
        <w:pStyle w:val="ListParagraph"/>
        <w:numPr>
          <w:ilvl w:val="0"/>
          <w:numId w:val="20"/>
        </w:numPr>
        <w:contextualSpacing w:val="0"/>
        <w:rPr>
          <w:lang w:eastAsia="en-GB"/>
        </w:rPr>
      </w:pPr>
      <w:r>
        <w:rPr>
          <w:lang w:eastAsia="en-GB"/>
        </w:rPr>
        <w:t>"The level of cut is too great to be managed safely."</w:t>
      </w:r>
    </w:p>
    <w:p w:rsidR="00A4719E" w:rsidRDefault="006C453F" w:rsidP="00A4719E">
      <w:pPr>
        <w:pStyle w:val="ListParagraph"/>
        <w:numPr>
          <w:ilvl w:val="0"/>
          <w:numId w:val="20"/>
        </w:numPr>
        <w:contextualSpacing w:val="0"/>
        <w:rPr>
          <w:lang w:eastAsia="en-GB"/>
        </w:rPr>
      </w:pPr>
      <w:r>
        <w:rPr>
          <w:lang w:eastAsia="en-GB"/>
        </w:rPr>
        <w:t>"At the meeting held on the 17</w:t>
      </w:r>
      <w:r w:rsidRPr="005230F6">
        <w:rPr>
          <w:vertAlign w:val="superscript"/>
          <w:lang w:eastAsia="en-GB"/>
        </w:rPr>
        <w:t>th</w:t>
      </w:r>
      <w:r>
        <w:rPr>
          <w:lang w:eastAsia="en-GB"/>
        </w:rPr>
        <w:t xml:space="preserve"> September there was a broad acceptance that the market had to change and adapt but it was unanimously agreed that a flat rate fee should be sufficient to allow a payment to staff of £50 to £55 per night equating to a fee to providers of around £70."</w:t>
      </w:r>
    </w:p>
    <w:p w:rsidR="00A4719E" w:rsidRDefault="006C453F" w:rsidP="00A4719E">
      <w:pPr>
        <w:pStyle w:val="ListParagraph"/>
        <w:numPr>
          <w:ilvl w:val="0"/>
          <w:numId w:val="20"/>
        </w:numPr>
        <w:contextualSpacing w:val="0"/>
        <w:rPr>
          <w:lang w:eastAsia="en-GB"/>
        </w:rPr>
      </w:pPr>
      <w:r>
        <w:rPr>
          <w:lang w:eastAsia="en-GB"/>
        </w:rPr>
        <w:t xml:space="preserve">"The </w:t>
      </w:r>
      <w:r>
        <w:rPr>
          <w:lang w:eastAsia="en-GB"/>
        </w:rPr>
        <w:t>proposal does not allow for full compliance with the full terms of the judgement as there it does not address the issue of payment for disturbed hours i.e. where staff are not sleeping."</w:t>
      </w:r>
    </w:p>
    <w:p w:rsidR="00A4719E" w:rsidRDefault="006C453F" w:rsidP="00A4719E">
      <w:pPr>
        <w:pStyle w:val="ListParagraph"/>
        <w:numPr>
          <w:ilvl w:val="0"/>
          <w:numId w:val="20"/>
        </w:numPr>
        <w:contextualSpacing w:val="0"/>
        <w:rPr>
          <w:lang w:eastAsia="en-GB"/>
        </w:rPr>
      </w:pPr>
      <w:r>
        <w:rPr>
          <w:lang w:eastAsia="en-GB"/>
        </w:rPr>
        <w:t>Point 4 is "further exacerbated with concerns around the length of sl</w:t>
      </w:r>
      <w:r>
        <w:rPr>
          <w:lang w:eastAsia="en-GB"/>
        </w:rPr>
        <w:t>eep overs</w:t>
      </w:r>
      <w:r>
        <w:rPr>
          <w:rStyle w:val="FootnoteReference"/>
          <w:lang w:eastAsia="en-GB"/>
        </w:rPr>
        <w:footnoteReference w:id="8"/>
      </w:r>
      <w:r>
        <w:rPr>
          <w:lang w:eastAsia="en-GB"/>
        </w:rPr>
        <w:t xml:space="preserve"> and the problem that should there be any tasks (currently carried out during the sleep over time) which would need to be performed by staff after such a proposed changed; these would need to be paid at the National Living Wage.  In addition, sle</w:t>
      </w:r>
      <w:r>
        <w:rPr>
          <w:lang w:eastAsia="en-GB"/>
        </w:rPr>
        <w:t>ep overs are not a cost free activity and attract costs in terms of administrating and arranging them, in addition to providing suitable sleeping facilities including beds and bedding."</w:t>
      </w:r>
    </w:p>
    <w:p w:rsidR="00A4719E" w:rsidRDefault="006C453F" w:rsidP="00A4719E">
      <w:pPr>
        <w:pStyle w:val="ListParagraph"/>
        <w:numPr>
          <w:ilvl w:val="0"/>
          <w:numId w:val="20"/>
        </w:numPr>
        <w:contextualSpacing w:val="0"/>
        <w:rPr>
          <w:lang w:eastAsia="en-GB"/>
        </w:rPr>
      </w:pPr>
      <w:r>
        <w:rPr>
          <w:lang w:eastAsia="en-GB"/>
        </w:rPr>
        <w:t>"It is unfair to link provider sleep-in fees to in-house</w:t>
      </w:r>
      <w:r>
        <w:rPr>
          <w:rStyle w:val="FootnoteReference"/>
          <w:lang w:eastAsia="en-GB"/>
        </w:rPr>
        <w:footnoteReference w:id="9"/>
      </w:r>
      <w:r>
        <w:rPr>
          <w:lang w:eastAsia="en-GB"/>
        </w:rPr>
        <w:t xml:space="preserve"> staff paymen</w:t>
      </w:r>
      <w:r>
        <w:rPr>
          <w:lang w:eastAsia="en-GB"/>
        </w:rPr>
        <w:t>ts due to in-house staff hourly rates being sufficiently high to prevent the need for top-up payments."</w:t>
      </w:r>
    </w:p>
    <w:p w:rsidR="00A4719E" w:rsidRDefault="006C453F" w:rsidP="00A4719E">
      <w:pPr>
        <w:pStyle w:val="ListParagraph"/>
        <w:numPr>
          <w:ilvl w:val="0"/>
          <w:numId w:val="20"/>
        </w:numPr>
        <w:contextualSpacing w:val="0"/>
        <w:rPr>
          <w:lang w:eastAsia="en-GB"/>
        </w:rPr>
      </w:pPr>
      <w:r>
        <w:rPr>
          <w:lang w:eastAsia="en-GB"/>
        </w:rPr>
        <w:t>"In light of transparency, honest and partnership working it would be a positive move to share the true rates paid to the Council's in house staff and t</w:t>
      </w:r>
      <w:r>
        <w:rPr>
          <w:lang w:eastAsia="en-GB"/>
        </w:rPr>
        <w:t>hen increase the day time fees to allow providers to pay in line with these rates."</w:t>
      </w:r>
    </w:p>
    <w:p w:rsidR="00A4719E" w:rsidRDefault="006C453F" w:rsidP="00A4719E">
      <w:pPr>
        <w:rPr>
          <w:lang w:eastAsia="en-GB"/>
        </w:rPr>
      </w:pPr>
    </w:p>
    <w:p w:rsidR="00A4719E" w:rsidRDefault="006C453F" w:rsidP="00A4719E">
      <w:pPr>
        <w:autoSpaceDE/>
        <w:autoSpaceDN/>
        <w:adjustRightInd/>
        <w:spacing w:after="0"/>
        <w:rPr>
          <w:rFonts w:eastAsia="Times New Roman" w:cs="Arial"/>
          <w:b/>
          <w:bCs/>
          <w:color w:val="auto"/>
          <w:lang w:eastAsia="en-GB"/>
        </w:rPr>
      </w:pPr>
      <w:r>
        <w:rPr>
          <w:rFonts w:cs="Arial"/>
          <w:color w:val="auto"/>
        </w:rPr>
        <w:br w:type="page"/>
      </w:r>
    </w:p>
    <w:p w:rsidR="00A4719E" w:rsidRDefault="006C453F" w:rsidP="00A4719E">
      <w:pPr>
        <w:pStyle w:val="Heading2"/>
        <w:numPr>
          <w:ilvl w:val="1"/>
          <w:numId w:val="9"/>
        </w:numPr>
        <w:ind w:left="567"/>
        <w:rPr>
          <w:rFonts w:cs="Arial"/>
          <w:color w:val="auto"/>
          <w:szCs w:val="24"/>
        </w:rPr>
      </w:pPr>
      <w:bookmarkStart w:id="220" w:name="_Toc10042373"/>
      <w:r w:rsidRPr="005B4B00">
        <w:rPr>
          <w:rFonts w:cs="Arial"/>
          <w:color w:val="auto"/>
          <w:szCs w:val="24"/>
        </w:rPr>
        <w:lastRenderedPageBreak/>
        <w:t>Letter from the Minister of State for Care</w:t>
      </w:r>
      <w:bookmarkEnd w:id="220"/>
    </w:p>
    <w:p w:rsidR="00D13014" w:rsidRPr="007806C2" w:rsidRDefault="006C453F" w:rsidP="007806C2">
      <w:pPr>
        <w:rPr>
          <w:rFonts w:ascii="CIDFont+F2" w:hAnsi="CIDFont+F2" w:cs="CIDFont+F2"/>
        </w:rPr>
      </w:pPr>
      <w:r w:rsidRPr="007806C2">
        <w:rPr>
          <w:rFonts w:ascii="CIDFont+F2" w:hAnsi="CIDFont+F2" w:cs="CIDFont+F2"/>
        </w:rPr>
        <w:t xml:space="preserve">Some respondents referenced a letter from the Minister of State for Care, sent to all local authorities, in response to the </w:t>
      </w:r>
      <w:r w:rsidRPr="007806C2">
        <w:rPr>
          <w:rFonts w:ascii="CIDFont+F2" w:hAnsi="CIDFont+F2" w:cs="CIDFont+F2"/>
        </w:rPr>
        <w:t>Court of Appeal decision.  The county council received this letter in February 2019 whilst the consultation period was open.</w:t>
      </w:r>
    </w:p>
    <w:p w:rsidR="00A4719E" w:rsidRPr="005230F6" w:rsidRDefault="006C453F" w:rsidP="00A4719E">
      <w:pPr>
        <w:pStyle w:val="Header"/>
        <w:spacing w:after="120"/>
        <w:rPr>
          <w:rFonts w:cs="Arial"/>
          <w:color w:val="auto"/>
          <w:sz w:val="24"/>
          <w:szCs w:val="24"/>
        </w:rPr>
      </w:pPr>
      <w:r>
        <w:rPr>
          <w:rFonts w:cs="Arial"/>
          <w:color w:val="auto"/>
          <w:sz w:val="24"/>
          <w:szCs w:val="24"/>
        </w:rPr>
        <w:t>Key points from this letter, included for context, are as follows</w:t>
      </w:r>
      <w:r w:rsidRPr="005230F6">
        <w:rPr>
          <w:rFonts w:cs="Arial"/>
          <w:color w:val="auto"/>
          <w:sz w:val="24"/>
          <w:szCs w:val="24"/>
        </w:rPr>
        <w:t>:</w:t>
      </w:r>
    </w:p>
    <w:p w:rsidR="00A4719E" w:rsidRPr="005230F6" w:rsidRDefault="006C453F" w:rsidP="00A4719E">
      <w:pPr>
        <w:pStyle w:val="Header"/>
        <w:spacing w:after="120"/>
        <w:rPr>
          <w:rFonts w:cs="Arial"/>
          <w:color w:val="auto"/>
          <w:sz w:val="24"/>
          <w:szCs w:val="24"/>
        </w:rPr>
      </w:pPr>
    </w:p>
    <w:p w:rsidR="00A4719E" w:rsidRPr="005230F6" w:rsidRDefault="006C453F" w:rsidP="00A4719E">
      <w:pPr>
        <w:pStyle w:val="ListParagraph"/>
        <w:numPr>
          <w:ilvl w:val="0"/>
          <w:numId w:val="21"/>
        </w:numPr>
        <w:contextualSpacing w:val="0"/>
        <w:rPr>
          <w:rFonts w:cs="Arial"/>
          <w:color w:val="auto"/>
        </w:rPr>
      </w:pPr>
      <w:r w:rsidRPr="005230F6">
        <w:rPr>
          <w:rFonts w:cs="Arial"/>
          <w:color w:val="auto"/>
        </w:rPr>
        <w:t>"……… Commissioners of adult social care were given market shapi</w:t>
      </w:r>
      <w:r w:rsidRPr="005230F6">
        <w:rPr>
          <w:rFonts w:cs="Arial"/>
          <w:color w:val="auto"/>
        </w:rPr>
        <w:t>ng duties by the Care Act, and must work with providers to determine a fair rate of pay based on local market conditions….."</w:t>
      </w:r>
    </w:p>
    <w:p w:rsidR="00A4719E" w:rsidRPr="00C37376" w:rsidRDefault="006C453F" w:rsidP="00A4719E">
      <w:pPr>
        <w:pStyle w:val="ListParagraph"/>
        <w:numPr>
          <w:ilvl w:val="0"/>
          <w:numId w:val="21"/>
        </w:numPr>
        <w:contextualSpacing w:val="0"/>
      </w:pPr>
      <w:r w:rsidRPr="005230F6">
        <w:rPr>
          <w:rFonts w:cs="Arial"/>
          <w:color w:val="auto"/>
        </w:rPr>
        <w:t>"Whilst I recognise that local authorities have many competing pressures on resources, this judgment should not be used as an oppor</w:t>
      </w:r>
      <w:r w:rsidRPr="005230F6">
        <w:rPr>
          <w:rFonts w:cs="Arial"/>
          <w:color w:val="auto"/>
        </w:rPr>
        <w:t>tunity to make ad-hoc changes to the fees paid to providers without consultation, or</w:t>
      </w:r>
      <w:r w:rsidRPr="005230F6">
        <w:rPr>
          <w:color w:val="auto"/>
        </w:rPr>
        <w:t xml:space="preserve"> </w:t>
      </w:r>
      <w:r w:rsidRPr="00C37376">
        <w:t>in a way that destabilises the sector……"</w:t>
      </w:r>
    </w:p>
    <w:p w:rsidR="00A4719E" w:rsidRDefault="006C453F" w:rsidP="00A4719E">
      <w:pPr>
        <w:rPr>
          <w:rFonts w:cs="Arial"/>
        </w:rPr>
      </w:pPr>
    </w:p>
    <w:p w:rsidR="00A4719E" w:rsidRPr="0017407B" w:rsidRDefault="006C453F" w:rsidP="00A4719E">
      <w:pPr>
        <w:rPr>
          <w:rFonts w:ascii="CIDFont+F2" w:hAnsi="CIDFont+F2" w:cs="CIDFont+F2"/>
        </w:rPr>
      </w:pPr>
      <w:r w:rsidRPr="000451C5">
        <w:rPr>
          <w:rFonts w:ascii="CIDFont+F2" w:hAnsi="CIDFont+F2" w:cs="CIDFont+F2"/>
        </w:rPr>
        <w:t>The letter also set out that "in the Spring Budget 2017, an additional £2 billion of funding was made available for local authori</w:t>
      </w:r>
      <w:r w:rsidRPr="000451C5">
        <w:rPr>
          <w:rFonts w:ascii="CIDFont+F2" w:hAnsi="CIDFont+F2" w:cs="CIDFont+F2"/>
        </w:rPr>
        <w:t>ties to fund adult social care</w:t>
      </w:r>
      <w:r>
        <w:rPr>
          <w:rFonts w:ascii="CIDFont+F2" w:hAnsi="CIDFont+F2" w:cs="CIDFont+F2"/>
        </w:rPr>
        <w:t xml:space="preserve"> (via the Better Care Fund)</w:t>
      </w:r>
      <w:r w:rsidRPr="000451C5">
        <w:rPr>
          <w:rFonts w:ascii="CIDFont+F2" w:hAnsi="CIDFont+F2" w:cs="CIDFont+F2"/>
        </w:rPr>
        <w:t xml:space="preserve">. </w:t>
      </w:r>
      <w:r>
        <w:rPr>
          <w:rFonts w:ascii="CIDFont+F2" w:hAnsi="CIDFont+F2" w:cs="CIDFont+F2"/>
        </w:rPr>
        <w:t xml:space="preserve"> </w:t>
      </w:r>
      <w:r w:rsidRPr="000451C5">
        <w:rPr>
          <w:rFonts w:ascii="CIDFont+F2" w:hAnsi="CIDFont+F2" w:cs="CIDFont+F2"/>
        </w:rPr>
        <w:t xml:space="preserve">A key purpose of this new funding was to support the social care market.  The Government took account of the cost arising from enforcement of national minimum wage for sleep-in shifts going </w:t>
      </w:r>
      <w:r w:rsidRPr="000451C5">
        <w:rPr>
          <w:rFonts w:ascii="CIDFont+F2" w:hAnsi="CIDFont+F2" w:cs="CIDFont+F2"/>
        </w:rPr>
        <w:t>forward in deciding to provide this sum of additional funding</w:t>
      </w:r>
      <w:r>
        <w:rPr>
          <w:rFonts w:ascii="CIDFont+F2" w:hAnsi="CIDFont+F2" w:cs="CIDFont+F2"/>
        </w:rPr>
        <w:t>".</w:t>
      </w:r>
    </w:p>
    <w:p w:rsidR="00A4719E" w:rsidRPr="001C4988" w:rsidRDefault="006C453F" w:rsidP="00A4719E">
      <w:pPr>
        <w:pStyle w:val="Heading1"/>
        <w:jc w:val="left"/>
        <w:rPr>
          <w:rFonts w:cs="Arial"/>
          <w:color w:val="010205"/>
          <w:sz w:val="18"/>
          <w:szCs w:val="18"/>
        </w:rPr>
      </w:pPr>
    </w:p>
    <w:sectPr w:rsidR="00A4719E" w:rsidRPr="001C4988" w:rsidSect="00A4719E">
      <w:pgSz w:w="11900" w:h="16840" w:code="9"/>
      <w:pgMar w:top="1440" w:right="1440" w:bottom="1440" w:left="1440" w:header="567" w:footer="567"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C453F">
      <w:pPr>
        <w:spacing w:after="0"/>
      </w:pPr>
      <w:r>
        <w:separator/>
      </w:r>
    </w:p>
  </w:endnote>
  <w:endnote w:type="continuationSeparator" w:id="0">
    <w:p w:rsidR="00000000" w:rsidRDefault="006C45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D1" w:rsidRDefault="006C4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D1" w:rsidRDefault="006C4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D1" w:rsidRDefault="006C45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shd w:val="clear" w:color="auto" w:fill="BFBFBF"/>
      <w:tblLook w:val="04A0" w:firstRow="1" w:lastRow="0" w:firstColumn="1" w:lastColumn="0" w:noHBand="0" w:noVBand="1"/>
    </w:tblPr>
    <w:tblGrid>
      <w:gridCol w:w="9020"/>
    </w:tblGrid>
    <w:tr w:rsidR="00416F1C" w:rsidTr="00A4719E">
      <w:trPr>
        <w:jc w:val="center"/>
      </w:trPr>
      <w:tc>
        <w:tcPr>
          <w:tcW w:w="5000" w:type="pct"/>
          <w:shd w:val="clear" w:color="auto" w:fill="BFBFBF"/>
        </w:tcPr>
        <w:p w:rsidR="00711BBC" w:rsidRPr="008E5502" w:rsidRDefault="006C453F" w:rsidP="006C453F">
          <w:pPr>
            <w:pStyle w:val="Footer"/>
            <w:jc w:val="right"/>
          </w:pPr>
          <w:r w:rsidRPr="008E5502">
            <w:t xml:space="preserve">• </w:t>
          </w:r>
          <w:r>
            <w:fldChar w:fldCharType="begin"/>
          </w:r>
          <w:r>
            <w:instrText xml:space="preserve"> PAGE   \* MERGEFORMAT </w:instrText>
          </w:r>
          <w:r>
            <w:fldChar w:fldCharType="separate"/>
          </w:r>
          <w:r>
            <w:rPr>
              <w:noProof/>
            </w:rPr>
            <w:t>12</w:t>
          </w:r>
          <w:r>
            <w:fldChar w:fldCharType="end"/>
          </w:r>
          <w:r w:rsidRPr="008E5502">
            <w:t xml:space="preserve"> •</w:t>
          </w:r>
        </w:p>
      </w:tc>
    </w:tr>
  </w:tbl>
  <w:p w:rsidR="00711BBC" w:rsidRDefault="006C453F" w:rsidP="00A4719E">
    <w:pPr>
      <w:pStyle w:val="ancho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BBC" w:rsidRDefault="006C453F" w:rsidP="00A4719E">
      <w:pPr>
        <w:spacing w:after="0"/>
      </w:pPr>
      <w:r>
        <w:separator/>
      </w:r>
    </w:p>
  </w:footnote>
  <w:footnote w:type="continuationSeparator" w:id="0">
    <w:p w:rsidR="00711BBC" w:rsidRDefault="006C453F" w:rsidP="00A4719E">
      <w:pPr>
        <w:spacing w:after="0"/>
      </w:pPr>
      <w:r>
        <w:continuationSeparator/>
      </w:r>
    </w:p>
  </w:footnote>
  <w:footnote w:id="1">
    <w:p w:rsidR="00711BBC" w:rsidRDefault="006C453F" w:rsidP="00A4719E">
      <w:pPr>
        <w:pStyle w:val="FootnoteText"/>
        <w:jc w:val="left"/>
      </w:pPr>
      <w:r>
        <w:rPr>
          <w:rStyle w:val="FootnoteReference"/>
        </w:rPr>
        <w:footnoteRef/>
      </w:r>
      <w:r>
        <w:t xml:space="preserve"> I</w:t>
      </w:r>
      <w:r w:rsidRPr="005230F6">
        <w:t>n September 2018, the county council held an informal</w:t>
      </w:r>
      <w:r>
        <w:t xml:space="preserve"> </w:t>
      </w:r>
      <w:r w:rsidRPr="005230F6">
        <w:t xml:space="preserve">meeting with nine supported </w:t>
      </w:r>
      <w:r>
        <w:t>l</w:t>
      </w:r>
      <w:r w:rsidRPr="005230F6">
        <w:t>iving providers to seek their views and</w:t>
      </w:r>
      <w:r>
        <w:t xml:space="preserve"> </w:t>
      </w:r>
      <w:r w:rsidRPr="005230F6">
        <w:t>potential implications of a reduct</w:t>
      </w:r>
      <w:r>
        <w:t>ion in sleep-in fees, resul</w:t>
      </w:r>
      <w:r>
        <w:t xml:space="preserve">ting </w:t>
      </w:r>
      <w:r w:rsidRPr="005230F6">
        <w:t>from the Court of</w:t>
      </w:r>
      <w:r>
        <w:t xml:space="preserve"> </w:t>
      </w:r>
      <w:r w:rsidRPr="005230F6">
        <w:t xml:space="preserve">Appeal Decision.  </w:t>
      </w:r>
      <w:r>
        <w:t>61 providers were invited</w:t>
      </w:r>
      <w:r w:rsidRPr="0033049C">
        <w:t>; 9 providers attended the meeting.</w:t>
      </w:r>
    </w:p>
  </w:footnote>
  <w:footnote w:id="2">
    <w:p w:rsidR="00711BBC" w:rsidRDefault="006C453F" w:rsidP="00A4719E">
      <w:pPr>
        <w:pStyle w:val="FootnoteText"/>
        <w:jc w:val="left"/>
      </w:pPr>
      <w:r>
        <w:rPr>
          <w:rStyle w:val="FootnoteReference"/>
        </w:rPr>
        <w:footnoteRef/>
      </w:r>
      <w:r>
        <w:t xml:space="preserve"> Further details are provided in the cabinet report of 3 December 2018: </w:t>
      </w:r>
      <w:hyperlink r:id="rId1" w:history="1">
        <w:r w:rsidRPr="00A83F16">
          <w:rPr>
            <w:rStyle w:val="Hyperlink"/>
            <w:rFonts w:cs="Helvetica-Light"/>
          </w:rPr>
          <w:t>http://council.lancashire.gov.uk/ieIssueDetails.aspx?IId=78250&amp;PlanId=0&amp;Opt=3%20-%20AI62018</w:t>
        </w:r>
      </w:hyperlink>
    </w:p>
  </w:footnote>
  <w:footnote w:id="3">
    <w:p w:rsidR="00711BBC" w:rsidRDefault="006C453F" w:rsidP="00A4719E">
      <w:pPr>
        <w:pStyle w:val="FootnoteText"/>
        <w:jc w:val="left"/>
      </w:pPr>
      <w:r>
        <w:rPr>
          <w:rStyle w:val="FootnoteReference"/>
        </w:rPr>
        <w:footnoteRef/>
      </w:r>
      <w:r>
        <w:t xml:space="preserve"> Throughout this consultation paper, the size of a prov</w:t>
      </w:r>
      <w:r>
        <w:t xml:space="preserve">ider is measured according to the financial value of supported living support that the county council commissions with that provider. </w:t>
      </w:r>
    </w:p>
  </w:footnote>
  <w:footnote w:id="4">
    <w:p w:rsidR="00711BBC" w:rsidRDefault="006C453F">
      <w:pPr>
        <w:pStyle w:val="FootnoteText"/>
      </w:pPr>
      <w:r>
        <w:rPr>
          <w:rStyle w:val="FootnoteReference"/>
        </w:rPr>
        <w:footnoteRef/>
      </w:r>
      <w:r>
        <w:t xml:space="preserve"> The LLDC represents a broad coalition of voluntary sector providers of services to people with learning disabilities in</w:t>
      </w:r>
      <w:r>
        <w:t xml:space="preserve"> Lancashire.  </w:t>
      </w:r>
    </w:p>
  </w:footnote>
  <w:footnote w:id="5">
    <w:p w:rsidR="00711BBC" w:rsidRPr="000D40DA" w:rsidRDefault="006C453F" w:rsidP="00817734">
      <w:pPr>
        <w:rPr>
          <w:rFonts w:cs="Arial"/>
        </w:rPr>
      </w:pPr>
      <w:r>
        <w:rPr>
          <w:rStyle w:val="FootnoteReference"/>
        </w:rPr>
        <w:footnoteRef/>
      </w:r>
      <w:r>
        <w:t xml:space="preserve"> </w:t>
      </w:r>
      <w:r w:rsidRPr="000D40DA">
        <w:rPr>
          <w:rFonts w:cs="Arial"/>
        </w:rPr>
        <w:t>The Supreme Court has n</w:t>
      </w:r>
      <w:r>
        <w:rPr>
          <w:rFonts w:cs="Arial"/>
        </w:rPr>
        <w:t>ow granted Unison the right to a</w:t>
      </w:r>
      <w:r w:rsidRPr="000D40DA">
        <w:rPr>
          <w:rFonts w:cs="Arial"/>
        </w:rPr>
        <w:t xml:space="preserve">ppeal the </w:t>
      </w:r>
      <w:r>
        <w:rPr>
          <w:rFonts w:cs="Arial"/>
        </w:rPr>
        <w:t xml:space="preserve">Court of Appeal </w:t>
      </w:r>
      <w:r w:rsidRPr="000D40DA">
        <w:rPr>
          <w:rFonts w:cs="Arial"/>
        </w:rPr>
        <w:t xml:space="preserve">July 2018 ruling but it is unlikely that a decision will be reached before 2020. </w:t>
      </w:r>
      <w:r>
        <w:rPr>
          <w:rFonts w:cs="Arial"/>
        </w:rPr>
        <w:t xml:space="preserve"> </w:t>
      </w:r>
    </w:p>
    <w:p w:rsidR="00711BBC" w:rsidRDefault="006C453F">
      <w:pPr>
        <w:pStyle w:val="FootnoteText"/>
      </w:pPr>
    </w:p>
  </w:footnote>
  <w:footnote w:id="6">
    <w:p w:rsidR="00711BBC" w:rsidRDefault="006C453F" w:rsidP="00A4719E">
      <w:pPr>
        <w:pStyle w:val="FootnoteText"/>
      </w:pPr>
      <w:r>
        <w:rPr>
          <w:rStyle w:val="FootnoteReference"/>
        </w:rPr>
        <w:footnoteRef/>
      </w:r>
      <w:r>
        <w:t xml:space="preserve"> Allowing for holiday pay, apprenticeship levy, national insurance and pe</w:t>
      </w:r>
      <w:r>
        <w:t>nsion costs.</w:t>
      </w:r>
    </w:p>
  </w:footnote>
  <w:footnote w:id="7">
    <w:p w:rsidR="00711BBC" w:rsidRDefault="006C453F">
      <w:pPr>
        <w:pStyle w:val="FootnoteText"/>
      </w:pPr>
      <w:r>
        <w:rPr>
          <w:rStyle w:val="FootnoteReference"/>
        </w:rPr>
        <w:footnoteRef/>
      </w:r>
      <w:r>
        <w:t xml:space="preserve"> </w:t>
      </w:r>
      <w:r>
        <w:rPr>
          <w:rFonts w:cs="Arial"/>
          <w:color w:val="233251"/>
          <w:sz w:val="18"/>
          <w:szCs w:val="18"/>
          <w:lang w:val="en"/>
        </w:rPr>
        <w:t xml:space="preserve">Full cost recovery means </w:t>
      </w:r>
      <w:r w:rsidRPr="007806C2">
        <w:t>ensuring an organisation recovers</w:t>
      </w:r>
      <w:r>
        <w:rPr>
          <w:rFonts w:cs="Arial"/>
          <w:color w:val="233251"/>
          <w:sz w:val="18"/>
          <w:szCs w:val="18"/>
          <w:lang w:val="en"/>
        </w:rPr>
        <w:t xml:space="preserve"> the full cost of delivering a service or project.</w:t>
      </w:r>
    </w:p>
  </w:footnote>
  <w:footnote w:id="8">
    <w:p w:rsidR="00711BBC" w:rsidRDefault="006C453F">
      <w:pPr>
        <w:pStyle w:val="FootnoteText"/>
      </w:pPr>
      <w:r>
        <w:rPr>
          <w:rStyle w:val="FootnoteReference"/>
        </w:rPr>
        <w:footnoteRef/>
      </w:r>
      <w:r>
        <w:t xml:space="preserve"> The LLDC refers to sleep overs and is taken to mean sleep-ins.</w:t>
      </w:r>
    </w:p>
  </w:footnote>
  <w:footnote w:id="9">
    <w:p w:rsidR="00711BBC" w:rsidRDefault="006C453F">
      <w:pPr>
        <w:pStyle w:val="FootnoteText"/>
      </w:pPr>
      <w:r>
        <w:rPr>
          <w:rStyle w:val="FootnoteReference"/>
        </w:rPr>
        <w:footnoteRef/>
      </w:r>
      <w:r>
        <w:t xml:space="preserve"> In-house staff refers to staff employed by Lancashire County Coun</w:t>
      </w:r>
      <w:r>
        <w:t>cil delivering services where the county council is the registered provider.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BD1" w:rsidRDefault="006C45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BC" w:rsidRDefault="006C453F">
    <w:pPr>
      <w:pStyle w:val="Header"/>
    </w:pPr>
    <w:r>
      <w:rPr>
        <w:noProof/>
        <w:lang w:eastAsia="en-GB"/>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-189230</wp:posOffset>
          </wp:positionV>
          <wp:extent cx="7571740" cy="10709910"/>
          <wp:effectExtent l="0" t="0" r="0" b="0"/>
          <wp:wrapNone/>
          <wp:docPr id="8" name="Picture 8" descr="5085 Report Fro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5973" name="Picture 8" descr="5085 Report Front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740"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BBC" w:rsidRDefault="006C453F">
    <w:pPr>
      <w:pStyle w:val="Header"/>
    </w:pPr>
    <w:r>
      <w:rPr>
        <w:noProof/>
        <w:lang w:eastAsia="en-GB"/>
      </w:rPr>
      <w:drawing>
        <wp:anchor distT="0" distB="0" distL="114300" distR="114300" simplePos="0" relativeHeight="251658240" behindDoc="1" locked="0" layoutInCell="1" allowOverlap="1">
          <wp:simplePos x="0" y="0"/>
          <wp:positionH relativeFrom="column">
            <wp:posOffset>-478155</wp:posOffset>
          </wp:positionH>
          <wp:positionV relativeFrom="paragraph">
            <wp:posOffset>-450215</wp:posOffset>
          </wp:positionV>
          <wp:extent cx="7564755" cy="10689590"/>
          <wp:effectExtent l="0" t="0" r="0" b="0"/>
          <wp:wrapNone/>
          <wp:docPr id="7" name="Picture 7" descr="5085 Repor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94498" name="Picture 7" descr="5085 Report Fro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755" cy="10689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36" w:type="pct"/>
      <w:jc w:val="center"/>
      <w:shd w:val="clear" w:color="auto" w:fill="D31145"/>
      <w:tblLook w:val="04A0" w:firstRow="1" w:lastRow="0" w:firstColumn="1" w:lastColumn="0" w:noHBand="0" w:noVBand="1"/>
    </w:tblPr>
    <w:tblGrid>
      <w:gridCol w:w="9446"/>
    </w:tblGrid>
    <w:tr w:rsidR="00416F1C" w:rsidTr="00A4719E">
      <w:trPr>
        <w:trHeight w:val="287"/>
        <w:jc w:val="center"/>
      </w:trPr>
      <w:tc>
        <w:tcPr>
          <w:tcW w:w="5000" w:type="pct"/>
          <w:shd w:val="clear" w:color="auto" w:fill="D31145"/>
        </w:tcPr>
        <w:p w:rsidR="00711BBC" w:rsidRPr="00087061" w:rsidRDefault="006C453F" w:rsidP="00A4719E">
          <w:pPr>
            <w:pStyle w:val="Header"/>
            <w:tabs>
              <w:tab w:val="right" w:pos="8804"/>
            </w:tabs>
            <w:spacing w:before="40" w:after="40"/>
            <w:rPr>
              <w:b/>
            </w:rPr>
          </w:pPr>
          <w:r>
            <w:rPr>
              <w:b/>
            </w:rPr>
            <w:t>Supported Living Sleep-in Fees c</w:t>
          </w:r>
          <w:r w:rsidRPr="00214A56">
            <w:rPr>
              <w:b/>
            </w:rPr>
            <w:t xml:space="preserve">onsultation </w:t>
          </w:r>
          <w:r>
            <w:rPr>
              <w:b/>
            </w:rPr>
            <w:t>201</w:t>
          </w:r>
          <w:r>
            <w:rPr>
              <w:b/>
            </w:rPr>
            <w:t>9</w:t>
          </w:r>
        </w:p>
      </w:tc>
    </w:tr>
  </w:tbl>
  <w:p w:rsidR="00711BBC" w:rsidRDefault="006C453F" w:rsidP="00A4719E">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660"/>
    <w:multiLevelType w:val="hybridMultilevel"/>
    <w:tmpl w:val="344CBF0C"/>
    <w:lvl w:ilvl="0" w:tplc="8698FC58">
      <w:start w:val="1"/>
      <w:numFmt w:val="decimal"/>
      <w:lvlText w:val="%1."/>
      <w:lvlJc w:val="left"/>
      <w:pPr>
        <w:ind w:left="720" w:hanging="360"/>
      </w:pPr>
    </w:lvl>
    <w:lvl w:ilvl="1" w:tplc="89C0F2F6">
      <w:start w:val="1"/>
      <w:numFmt w:val="lowerLetter"/>
      <w:lvlText w:val="%2."/>
      <w:lvlJc w:val="left"/>
      <w:pPr>
        <w:ind w:left="1440" w:hanging="360"/>
      </w:pPr>
    </w:lvl>
    <w:lvl w:ilvl="2" w:tplc="7CEE2326" w:tentative="1">
      <w:start w:val="1"/>
      <w:numFmt w:val="lowerRoman"/>
      <w:lvlText w:val="%3."/>
      <w:lvlJc w:val="right"/>
      <w:pPr>
        <w:ind w:left="2160" w:hanging="180"/>
      </w:pPr>
    </w:lvl>
    <w:lvl w:ilvl="3" w:tplc="E3B41C52" w:tentative="1">
      <w:start w:val="1"/>
      <w:numFmt w:val="decimal"/>
      <w:lvlText w:val="%4."/>
      <w:lvlJc w:val="left"/>
      <w:pPr>
        <w:ind w:left="2880" w:hanging="360"/>
      </w:pPr>
    </w:lvl>
    <w:lvl w:ilvl="4" w:tplc="D02231CC" w:tentative="1">
      <w:start w:val="1"/>
      <w:numFmt w:val="lowerLetter"/>
      <w:lvlText w:val="%5."/>
      <w:lvlJc w:val="left"/>
      <w:pPr>
        <w:ind w:left="3600" w:hanging="360"/>
      </w:pPr>
    </w:lvl>
    <w:lvl w:ilvl="5" w:tplc="E9423FE4" w:tentative="1">
      <w:start w:val="1"/>
      <w:numFmt w:val="lowerRoman"/>
      <w:lvlText w:val="%6."/>
      <w:lvlJc w:val="right"/>
      <w:pPr>
        <w:ind w:left="4320" w:hanging="180"/>
      </w:pPr>
    </w:lvl>
    <w:lvl w:ilvl="6" w:tplc="6706E642" w:tentative="1">
      <w:start w:val="1"/>
      <w:numFmt w:val="decimal"/>
      <w:lvlText w:val="%7."/>
      <w:lvlJc w:val="left"/>
      <w:pPr>
        <w:ind w:left="5040" w:hanging="360"/>
      </w:pPr>
    </w:lvl>
    <w:lvl w:ilvl="7" w:tplc="329276A2" w:tentative="1">
      <w:start w:val="1"/>
      <w:numFmt w:val="lowerLetter"/>
      <w:lvlText w:val="%8."/>
      <w:lvlJc w:val="left"/>
      <w:pPr>
        <w:ind w:left="5760" w:hanging="360"/>
      </w:pPr>
    </w:lvl>
    <w:lvl w:ilvl="8" w:tplc="A32079E2" w:tentative="1">
      <w:start w:val="1"/>
      <w:numFmt w:val="lowerRoman"/>
      <w:lvlText w:val="%9."/>
      <w:lvlJc w:val="right"/>
      <w:pPr>
        <w:ind w:left="6480" w:hanging="180"/>
      </w:pPr>
    </w:lvl>
  </w:abstractNum>
  <w:abstractNum w:abstractNumId="1" w15:restartNumberingAfterBreak="0">
    <w:nsid w:val="016943C7"/>
    <w:multiLevelType w:val="multilevel"/>
    <w:tmpl w:val="57803B52"/>
    <w:lvl w:ilvl="0">
      <w:start w:val="5"/>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AB1160"/>
    <w:multiLevelType w:val="hybridMultilevel"/>
    <w:tmpl w:val="8F6ED57E"/>
    <w:lvl w:ilvl="0" w:tplc="227A2596">
      <w:start w:val="1"/>
      <w:numFmt w:val="decimal"/>
      <w:lvlText w:val="Chart %1 -"/>
      <w:lvlJc w:val="left"/>
      <w:pPr>
        <w:ind w:left="720" w:hanging="360"/>
      </w:pPr>
      <w:rPr>
        <w:rFonts w:hint="default"/>
        <w:b/>
      </w:rPr>
    </w:lvl>
    <w:lvl w:ilvl="1" w:tplc="62721554" w:tentative="1">
      <w:start w:val="1"/>
      <w:numFmt w:val="lowerLetter"/>
      <w:lvlText w:val="%2."/>
      <w:lvlJc w:val="left"/>
      <w:pPr>
        <w:ind w:left="1440" w:hanging="360"/>
      </w:pPr>
    </w:lvl>
    <w:lvl w:ilvl="2" w:tplc="84A40114" w:tentative="1">
      <w:start w:val="1"/>
      <w:numFmt w:val="lowerRoman"/>
      <w:lvlText w:val="%3."/>
      <w:lvlJc w:val="right"/>
      <w:pPr>
        <w:ind w:left="2160" w:hanging="180"/>
      </w:pPr>
    </w:lvl>
    <w:lvl w:ilvl="3" w:tplc="BF8265B4" w:tentative="1">
      <w:start w:val="1"/>
      <w:numFmt w:val="decimal"/>
      <w:lvlText w:val="%4."/>
      <w:lvlJc w:val="left"/>
      <w:pPr>
        <w:ind w:left="2880" w:hanging="360"/>
      </w:pPr>
    </w:lvl>
    <w:lvl w:ilvl="4" w:tplc="1898F2F2" w:tentative="1">
      <w:start w:val="1"/>
      <w:numFmt w:val="lowerLetter"/>
      <w:lvlText w:val="%5."/>
      <w:lvlJc w:val="left"/>
      <w:pPr>
        <w:ind w:left="3600" w:hanging="360"/>
      </w:pPr>
    </w:lvl>
    <w:lvl w:ilvl="5" w:tplc="C24EC748" w:tentative="1">
      <w:start w:val="1"/>
      <w:numFmt w:val="lowerRoman"/>
      <w:lvlText w:val="%6."/>
      <w:lvlJc w:val="right"/>
      <w:pPr>
        <w:ind w:left="4320" w:hanging="180"/>
      </w:pPr>
    </w:lvl>
    <w:lvl w:ilvl="6" w:tplc="B5B0B458" w:tentative="1">
      <w:start w:val="1"/>
      <w:numFmt w:val="decimal"/>
      <w:lvlText w:val="%7."/>
      <w:lvlJc w:val="left"/>
      <w:pPr>
        <w:ind w:left="5040" w:hanging="360"/>
      </w:pPr>
    </w:lvl>
    <w:lvl w:ilvl="7" w:tplc="0F7A03CA" w:tentative="1">
      <w:start w:val="1"/>
      <w:numFmt w:val="lowerLetter"/>
      <w:lvlText w:val="%8."/>
      <w:lvlJc w:val="left"/>
      <w:pPr>
        <w:ind w:left="5760" w:hanging="360"/>
      </w:pPr>
    </w:lvl>
    <w:lvl w:ilvl="8" w:tplc="D25458B8" w:tentative="1">
      <w:start w:val="1"/>
      <w:numFmt w:val="lowerRoman"/>
      <w:lvlText w:val="%9."/>
      <w:lvlJc w:val="right"/>
      <w:pPr>
        <w:ind w:left="6480" w:hanging="180"/>
      </w:pPr>
    </w:lvl>
  </w:abstractNum>
  <w:abstractNum w:abstractNumId="3" w15:restartNumberingAfterBreak="0">
    <w:nsid w:val="12FA2353"/>
    <w:multiLevelType w:val="hybridMultilevel"/>
    <w:tmpl w:val="D0167D52"/>
    <w:lvl w:ilvl="0" w:tplc="2E5868C6">
      <w:start w:val="1"/>
      <w:numFmt w:val="bullet"/>
      <w:lvlText w:val=""/>
      <w:lvlJc w:val="left"/>
      <w:pPr>
        <w:ind w:left="720" w:hanging="360"/>
      </w:pPr>
      <w:rPr>
        <w:rFonts w:ascii="Symbol" w:hAnsi="Symbol" w:hint="default"/>
      </w:rPr>
    </w:lvl>
    <w:lvl w:ilvl="1" w:tplc="0D5E1326" w:tentative="1">
      <w:start w:val="1"/>
      <w:numFmt w:val="bullet"/>
      <w:lvlText w:val="o"/>
      <w:lvlJc w:val="left"/>
      <w:pPr>
        <w:ind w:left="1440" w:hanging="360"/>
      </w:pPr>
      <w:rPr>
        <w:rFonts w:ascii="Courier New" w:hAnsi="Courier New" w:cs="Courier New" w:hint="default"/>
      </w:rPr>
    </w:lvl>
    <w:lvl w:ilvl="2" w:tplc="1D220BCE" w:tentative="1">
      <w:start w:val="1"/>
      <w:numFmt w:val="bullet"/>
      <w:lvlText w:val=""/>
      <w:lvlJc w:val="left"/>
      <w:pPr>
        <w:ind w:left="2160" w:hanging="360"/>
      </w:pPr>
      <w:rPr>
        <w:rFonts w:ascii="Wingdings" w:hAnsi="Wingdings" w:hint="default"/>
      </w:rPr>
    </w:lvl>
    <w:lvl w:ilvl="3" w:tplc="3DAC6AF6" w:tentative="1">
      <w:start w:val="1"/>
      <w:numFmt w:val="bullet"/>
      <w:lvlText w:val=""/>
      <w:lvlJc w:val="left"/>
      <w:pPr>
        <w:ind w:left="2880" w:hanging="360"/>
      </w:pPr>
      <w:rPr>
        <w:rFonts w:ascii="Symbol" w:hAnsi="Symbol" w:hint="default"/>
      </w:rPr>
    </w:lvl>
    <w:lvl w:ilvl="4" w:tplc="E4E02A68" w:tentative="1">
      <w:start w:val="1"/>
      <w:numFmt w:val="bullet"/>
      <w:lvlText w:val="o"/>
      <w:lvlJc w:val="left"/>
      <w:pPr>
        <w:ind w:left="3600" w:hanging="360"/>
      </w:pPr>
      <w:rPr>
        <w:rFonts w:ascii="Courier New" w:hAnsi="Courier New" w:cs="Courier New" w:hint="default"/>
      </w:rPr>
    </w:lvl>
    <w:lvl w:ilvl="5" w:tplc="2B20C6CC" w:tentative="1">
      <w:start w:val="1"/>
      <w:numFmt w:val="bullet"/>
      <w:lvlText w:val=""/>
      <w:lvlJc w:val="left"/>
      <w:pPr>
        <w:ind w:left="4320" w:hanging="360"/>
      </w:pPr>
      <w:rPr>
        <w:rFonts w:ascii="Wingdings" w:hAnsi="Wingdings" w:hint="default"/>
      </w:rPr>
    </w:lvl>
    <w:lvl w:ilvl="6" w:tplc="F7DEA7B8" w:tentative="1">
      <w:start w:val="1"/>
      <w:numFmt w:val="bullet"/>
      <w:lvlText w:val=""/>
      <w:lvlJc w:val="left"/>
      <w:pPr>
        <w:ind w:left="5040" w:hanging="360"/>
      </w:pPr>
      <w:rPr>
        <w:rFonts w:ascii="Symbol" w:hAnsi="Symbol" w:hint="default"/>
      </w:rPr>
    </w:lvl>
    <w:lvl w:ilvl="7" w:tplc="C34CB474" w:tentative="1">
      <w:start w:val="1"/>
      <w:numFmt w:val="bullet"/>
      <w:lvlText w:val="o"/>
      <w:lvlJc w:val="left"/>
      <w:pPr>
        <w:ind w:left="5760" w:hanging="360"/>
      </w:pPr>
      <w:rPr>
        <w:rFonts w:ascii="Courier New" w:hAnsi="Courier New" w:cs="Courier New" w:hint="default"/>
      </w:rPr>
    </w:lvl>
    <w:lvl w:ilvl="8" w:tplc="54CEF066" w:tentative="1">
      <w:start w:val="1"/>
      <w:numFmt w:val="bullet"/>
      <w:lvlText w:val=""/>
      <w:lvlJc w:val="left"/>
      <w:pPr>
        <w:ind w:left="6480" w:hanging="360"/>
      </w:pPr>
      <w:rPr>
        <w:rFonts w:ascii="Wingdings" w:hAnsi="Wingdings" w:hint="default"/>
      </w:rPr>
    </w:lvl>
  </w:abstractNum>
  <w:abstractNum w:abstractNumId="4" w15:restartNumberingAfterBreak="0">
    <w:nsid w:val="13042A85"/>
    <w:multiLevelType w:val="hybridMultilevel"/>
    <w:tmpl w:val="71EA8B86"/>
    <w:lvl w:ilvl="0" w:tplc="3ED84A8A">
      <w:start w:val="1"/>
      <w:numFmt w:val="bullet"/>
      <w:lvlText w:val=""/>
      <w:lvlJc w:val="left"/>
      <w:pPr>
        <w:ind w:left="1440" w:hanging="360"/>
      </w:pPr>
      <w:rPr>
        <w:rFonts w:ascii="Symbol" w:hAnsi="Symbol" w:hint="default"/>
        <w:sz w:val="24"/>
        <w:szCs w:val="24"/>
      </w:rPr>
    </w:lvl>
    <w:lvl w:ilvl="1" w:tplc="FE9A01DC">
      <w:start w:val="1"/>
      <w:numFmt w:val="bullet"/>
      <w:lvlText w:val="o"/>
      <w:lvlJc w:val="left"/>
      <w:pPr>
        <w:ind w:left="2160" w:hanging="360"/>
      </w:pPr>
      <w:rPr>
        <w:rFonts w:ascii="Courier New" w:hAnsi="Courier New" w:cs="Courier New" w:hint="default"/>
      </w:rPr>
    </w:lvl>
    <w:lvl w:ilvl="2" w:tplc="A782B646" w:tentative="1">
      <w:start w:val="1"/>
      <w:numFmt w:val="bullet"/>
      <w:lvlText w:val=""/>
      <w:lvlJc w:val="left"/>
      <w:pPr>
        <w:ind w:left="2880" w:hanging="360"/>
      </w:pPr>
      <w:rPr>
        <w:rFonts w:ascii="Wingdings" w:hAnsi="Wingdings" w:hint="default"/>
      </w:rPr>
    </w:lvl>
    <w:lvl w:ilvl="3" w:tplc="4D14843A" w:tentative="1">
      <w:start w:val="1"/>
      <w:numFmt w:val="bullet"/>
      <w:lvlText w:val=""/>
      <w:lvlJc w:val="left"/>
      <w:pPr>
        <w:ind w:left="3600" w:hanging="360"/>
      </w:pPr>
      <w:rPr>
        <w:rFonts w:ascii="Symbol" w:hAnsi="Symbol" w:hint="default"/>
      </w:rPr>
    </w:lvl>
    <w:lvl w:ilvl="4" w:tplc="47D4247A" w:tentative="1">
      <w:start w:val="1"/>
      <w:numFmt w:val="bullet"/>
      <w:lvlText w:val="o"/>
      <w:lvlJc w:val="left"/>
      <w:pPr>
        <w:ind w:left="4320" w:hanging="360"/>
      </w:pPr>
      <w:rPr>
        <w:rFonts w:ascii="Courier New" w:hAnsi="Courier New" w:cs="Courier New" w:hint="default"/>
      </w:rPr>
    </w:lvl>
    <w:lvl w:ilvl="5" w:tplc="C9D46376" w:tentative="1">
      <w:start w:val="1"/>
      <w:numFmt w:val="bullet"/>
      <w:lvlText w:val=""/>
      <w:lvlJc w:val="left"/>
      <w:pPr>
        <w:ind w:left="5040" w:hanging="360"/>
      </w:pPr>
      <w:rPr>
        <w:rFonts w:ascii="Wingdings" w:hAnsi="Wingdings" w:hint="default"/>
      </w:rPr>
    </w:lvl>
    <w:lvl w:ilvl="6" w:tplc="15107BFA" w:tentative="1">
      <w:start w:val="1"/>
      <w:numFmt w:val="bullet"/>
      <w:lvlText w:val=""/>
      <w:lvlJc w:val="left"/>
      <w:pPr>
        <w:ind w:left="5760" w:hanging="360"/>
      </w:pPr>
      <w:rPr>
        <w:rFonts w:ascii="Symbol" w:hAnsi="Symbol" w:hint="default"/>
      </w:rPr>
    </w:lvl>
    <w:lvl w:ilvl="7" w:tplc="81EEE5BA" w:tentative="1">
      <w:start w:val="1"/>
      <w:numFmt w:val="bullet"/>
      <w:lvlText w:val="o"/>
      <w:lvlJc w:val="left"/>
      <w:pPr>
        <w:ind w:left="6480" w:hanging="360"/>
      </w:pPr>
      <w:rPr>
        <w:rFonts w:ascii="Courier New" w:hAnsi="Courier New" w:cs="Courier New" w:hint="default"/>
      </w:rPr>
    </w:lvl>
    <w:lvl w:ilvl="8" w:tplc="AF8AF6B8" w:tentative="1">
      <w:start w:val="1"/>
      <w:numFmt w:val="bullet"/>
      <w:lvlText w:val=""/>
      <w:lvlJc w:val="left"/>
      <w:pPr>
        <w:ind w:left="7200" w:hanging="360"/>
      </w:pPr>
      <w:rPr>
        <w:rFonts w:ascii="Wingdings" w:hAnsi="Wingdings" w:hint="default"/>
      </w:rPr>
    </w:lvl>
  </w:abstractNum>
  <w:abstractNum w:abstractNumId="5" w15:restartNumberingAfterBreak="0">
    <w:nsid w:val="18A35DA1"/>
    <w:multiLevelType w:val="hybridMultilevel"/>
    <w:tmpl w:val="7F64B6D0"/>
    <w:lvl w:ilvl="0" w:tplc="D9448F0E">
      <w:start w:val="1"/>
      <w:numFmt w:val="decimal"/>
      <w:lvlText w:val="Chart %1 -"/>
      <w:lvlJc w:val="left"/>
      <w:pPr>
        <w:ind w:left="720" w:hanging="360"/>
      </w:pPr>
      <w:rPr>
        <w:rFonts w:hint="default"/>
        <w:b/>
      </w:rPr>
    </w:lvl>
    <w:lvl w:ilvl="1" w:tplc="966C4428" w:tentative="1">
      <w:start w:val="1"/>
      <w:numFmt w:val="lowerLetter"/>
      <w:lvlText w:val="%2."/>
      <w:lvlJc w:val="left"/>
      <w:pPr>
        <w:ind w:left="1440" w:hanging="360"/>
      </w:pPr>
    </w:lvl>
    <w:lvl w:ilvl="2" w:tplc="359AB120" w:tentative="1">
      <w:start w:val="1"/>
      <w:numFmt w:val="lowerRoman"/>
      <w:lvlText w:val="%3."/>
      <w:lvlJc w:val="right"/>
      <w:pPr>
        <w:ind w:left="2160" w:hanging="180"/>
      </w:pPr>
    </w:lvl>
    <w:lvl w:ilvl="3" w:tplc="AEA478D0" w:tentative="1">
      <w:start w:val="1"/>
      <w:numFmt w:val="decimal"/>
      <w:lvlText w:val="%4."/>
      <w:lvlJc w:val="left"/>
      <w:pPr>
        <w:ind w:left="2880" w:hanging="360"/>
      </w:pPr>
    </w:lvl>
    <w:lvl w:ilvl="4" w:tplc="2730B1B6" w:tentative="1">
      <w:start w:val="1"/>
      <w:numFmt w:val="lowerLetter"/>
      <w:lvlText w:val="%5."/>
      <w:lvlJc w:val="left"/>
      <w:pPr>
        <w:ind w:left="3600" w:hanging="360"/>
      </w:pPr>
    </w:lvl>
    <w:lvl w:ilvl="5" w:tplc="18C45EBA" w:tentative="1">
      <w:start w:val="1"/>
      <w:numFmt w:val="lowerRoman"/>
      <w:lvlText w:val="%6."/>
      <w:lvlJc w:val="right"/>
      <w:pPr>
        <w:ind w:left="4320" w:hanging="180"/>
      </w:pPr>
    </w:lvl>
    <w:lvl w:ilvl="6" w:tplc="595462E8" w:tentative="1">
      <w:start w:val="1"/>
      <w:numFmt w:val="decimal"/>
      <w:lvlText w:val="%7."/>
      <w:lvlJc w:val="left"/>
      <w:pPr>
        <w:ind w:left="5040" w:hanging="360"/>
      </w:pPr>
    </w:lvl>
    <w:lvl w:ilvl="7" w:tplc="F57C5EB8" w:tentative="1">
      <w:start w:val="1"/>
      <w:numFmt w:val="lowerLetter"/>
      <w:lvlText w:val="%8."/>
      <w:lvlJc w:val="left"/>
      <w:pPr>
        <w:ind w:left="5760" w:hanging="360"/>
      </w:pPr>
    </w:lvl>
    <w:lvl w:ilvl="8" w:tplc="2256949C" w:tentative="1">
      <w:start w:val="1"/>
      <w:numFmt w:val="lowerRoman"/>
      <w:lvlText w:val="%9."/>
      <w:lvlJc w:val="right"/>
      <w:pPr>
        <w:ind w:left="6480" w:hanging="180"/>
      </w:pPr>
    </w:lvl>
  </w:abstractNum>
  <w:abstractNum w:abstractNumId="6" w15:restartNumberingAfterBreak="0">
    <w:nsid w:val="1AE867D6"/>
    <w:multiLevelType w:val="hybridMultilevel"/>
    <w:tmpl w:val="FEB2C198"/>
    <w:lvl w:ilvl="0" w:tplc="EBFA9B2C">
      <w:start w:val="1"/>
      <w:numFmt w:val="decimal"/>
      <w:lvlText w:val="Chart %1 - "/>
      <w:lvlJc w:val="left"/>
      <w:pPr>
        <w:ind w:left="720" w:hanging="360"/>
      </w:pPr>
      <w:rPr>
        <w:rFonts w:hint="default"/>
        <w:b/>
      </w:rPr>
    </w:lvl>
    <w:lvl w:ilvl="1" w:tplc="83D041B4" w:tentative="1">
      <w:start w:val="1"/>
      <w:numFmt w:val="lowerLetter"/>
      <w:lvlText w:val="%2."/>
      <w:lvlJc w:val="left"/>
      <w:pPr>
        <w:ind w:left="1440" w:hanging="360"/>
      </w:pPr>
    </w:lvl>
    <w:lvl w:ilvl="2" w:tplc="0E449DA2" w:tentative="1">
      <w:start w:val="1"/>
      <w:numFmt w:val="lowerRoman"/>
      <w:lvlText w:val="%3."/>
      <w:lvlJc w:val="right"/>
      <w:pPr>
        <w:ind w:left="2160" w:hanging="180"/>
      </w:pPr>
    </w:lvl>
    <w:lvl w:ilvl="3" w:tplc="F6B2CC54" w:tentative="1">
      <w:start w:val="1"/>
      <w:numFmt w:val="decimal"/>
      <w:lvlText w:val="%4."/>
      <w:lvlJc w:val="left"/>
      <w:pPr>
        <w:ind w:left="2880" w:hanging="360"/>
      </w:pPr>
    </w:lvl>
    <w:lvl w:ilvl="4" w:tplc="3FAE5A4E" w:tentative="1">
      <w:start w:val="1"/>
      <w:numFmt w:val="lowerLetter"/>
      <w:lvlText w:val="%5."/>
      <w:lvlJc w:val="left"/>
      <w:pPr>
        <w:ind w:left="3600" w:hanging="360"/>
      </w:pPr>
    </w:lvl>
    <w:lvl w:ilvl="5" w:tplc="EBC6AEA2" w:tentative="1">
      <w:start w:val="1"/>
      <w:numFmt w:val="lowerRoman"/>
      <w:lvlText w:val="%6."/>
      <w:lvlJc w:val="right"/>
      <w:pPr>
        <w:ind w:left="4320" w:hanging="180"/>
      </w:pPr>
    </w:lvl>
    <w:lvl w:ilvl="6" w:tplc="E90C3038" w:tentative="1">
      <w:start w:val="1"/>
      <w:numFmt w:val="decimal"/>
      <w:lvlText w:val="%7."/>
      <w:lvlJc w:val="left"/>
      <w:pPr>
        <w:ind w:left="5040" w:hanging="360"/>
      </w:pPr>
    </w:lvl>
    <w:lvl w:ilvl="7" w:tplc="1D3AAB14" w:tentative="1">
      <w:start w:val="1"/>
      <w:numFmt w:val="lowerLetter"/>
      <w:lvlText w:val="%8."/>
      <w:lvlJc w:val="left"/>
      <w:pPr>
        <w:ind w:left="5760" w:hanging="360"/>
      </w:pPr>
    </w:lvl>
    <w:lvl w:ilvl="8" w:tplc="A0B02A5C" w:tentative="1">
      <w:start w:val="1"/>
      <w:numFmt w:val="lowerRoman"/>
      <w:lvlText w:val="%9."/>
      <w:lvlJc w:val="right"/>
      <w:pPr>
        <w:ind w:left="6480" w:hanging="180"/>
      </w:pPr>
    </w:lvl>
  </w:abstractNum>
  <w:abstractNum w:abstractNumId="7" w15:restartNumberingAfterBreak="0">
    <w:nsid w:val="226D6151"/>
    <w:multiLevelType w:val="hybridMultilevel"/>
    <w:tmpl w:val="6568D732"/>
    <w:lvl w:ilvl="0" w:tplc="813C82F4">
      <w:start w:val="1"/>
      <w:numFmt w:val="bullet"/>
      <w:lvlText w:val=""/>
      <w:lvlJc w:val="left"/>
      <w:pPr>
        <w:ind w:left="3600" w:hanging="360"/>
      </w:pPr>
      <w:rPr>
        <w:rFonts w:ascii="Symbol" w:hAnsi="Symbol" w:hint="default"/>
      </w:rPr>
    </w:lvl>
    <w:lvl w:ilvl="1" w:tplc="2AF0A784" w:tentative="1">
      <w:start w:val="1"/>
      <w:numFmt w:val="bullet"/>
      <w:lvlText w:val="o"/>
      <w:lvlJc w:val="left"/>
      <w:pPr>
        <w:ind w:left="4320" w:hanging="360"/>
      </w:pPr>
      <w:rPr>
        <w:rFonts w:ascii="Courier New" w:hAnsi="Courier New" w:cs="Courier New" w:hint="default"/>
      </w:rPr>
    </w:lvl>
    <w:lvl w:ilvl="2" w:tplc="08BE9E90" w:tentative="1">
      <w:start w:val="1"/>
      <w:numFmt w:val="bullet"/>
      <w:lvlText w:val=""/>
      <w:lvlJc w:val="left"/>
      <w:pPr>
        <w:ind w:left="5040" w:hanging="360"/>
      </w:pPr>
      <w:rPr>
        <w:rFonts w:ascii="Wingdings" w:hAnsi="Wingdings" w:hint="default"/>
      </w:rPr>
    </w:lvl>
    <w:lvl w:ilvl="3" w:tplc="8CD8AAF2" w:tentative="1">
      <w:start w:val="1"/>
      <w:numFmt w:val="bullet"/>
      <w:lvlText w:val=""/>
      <w:lvlJc w:val="left"/>
      <w:pPr>
        <w:ind w:left="5760" w:hanging="360"/>
      </w:pPr>
      <w:rPr>
        <w:rFonts w:ascii="Symbol" w:hAnsi="Symbol" w:hint="default"/>
      </w:rPr>
    </w:lvl>
    <w:lvl w:ilvl="4" w:tplc="B2D8AC18" w:tentative="1">
      <w:start w:val="1"/>
      <w:numFmt w:val="bullet"/>
      <w:lvlText w:val="o"/>
      <w:lvlJc w:val="left"/>
      <w:pPr>
        <w:ind w:left="6480" w:hanging="360"/>
      </w:pPr>
      <w:rPr>
        <w:rFonts w:ascii="Courier New" w:hAnsi="Courier New" w:cs="Courier New" w:hint="default"/>
      </w:rPr>
    </w:lvl>
    <w:lvl w:ilvl="5" w:tplc="985205D6" w:tentative="1">
      <w:start w:val="1"/>
      <w:numFmt w:val="bullet"/>
      <w:lvlText w:val=""/>
      <w:lvlJc w:val="left"/>
      <w:pPr>
        <w:ind w:left="7200" w:hanging="360"/>
      </w:pPr>
      <w:rPr>
        <w:rFonts w:ascii="Wingdings" w:hAnsi="Wingdings" w:hint="default"/>
      </w:rPr>
    </w:lvl>
    <w:lvl w:ilvl="6" w:tplc="6478E7FC" w:tentative="1">
      <w:start w:val="1"/>
      <w:numFmt w:val="bullet"/>
      <w:lvlText w:val=""/>
      <w:lvlJc w:val="left"/>
      <w:pPr>
        <w:ind w:left="7920" w:hanging="360"/>
      </w:pPr>
      <w:rPr>
        <w:rFonts w:ascii="Symbol" w:hAnsi="Symbol" w:hint="default"/>
      </w:rPr>
    </w:lvl>
    <w:lvl w:ilvl="7" w:tplc="5908F4AA" w:tentative="1">
      <w:start w:val="1"/>
      <w:numFmt w:val="bullet"/>
      <w:lvlText w:val="o"/>
      <w:lvlJc w:val="left"/>
      <w:pPr>
        <w:ind w:left="8640" w:hanging="360"/>
      </w:pPr>
      <w:rPr>
        <w:rFonts w:ascii="Courier New" w:hAnsi="Courier New" w:cs="Courier New" w:hint="default"/>
      </w:rPr>
    </w:lvl>
    <w:lvl w:ilvl="8" w:tplc="BBEE2C44" w:tentative="1">
      <w:start w:val="1"/>
      <w:numFmt w:val="bullet"/>
      <w:lvlText w:val=""/>
      <w:lvlJc w:val="left"/>
      <w:pPr>
        <w:ind w:left="9360" w:hanging="360"/>
      </w:pPr>
      <w:rPr>
        <w:rFonts w:ascii="Wingdings" w:hAnsi="Wingdings" w:hint="default"/>
      </w:rPr>
    </w:lvl>
  </w:abstractNum>
  <w:abstractNum w:abstractNumId="8" w15:restartNumberingAfterBreak="0">
    <w:nsid w:val="239F4331"/>
    <w:multiLevelType w:val="hybridMultilevel"/>
    <w:tmpl w:val="C538A170"/>
    <w:lvl w:ilvl="0" w:tplc="95705F76">
      <w:start w:val="1"/>
      <w:numFmt w:val="bullet"/>
      <w:lvlText w:val=""/>
      <w:lvlJc w:val="left"/>
      <w:pPr>
        <w:ind w:left="720" w:hanging="360"/>
      </w:pPr>
      <w:rPr>
        <w:rFonts w:ascii="Symbol" w:hAnsi="Symbol" w:hint="default"/>
      </w:rPr>
    </w:lvl>
    <w:lvl w:ilvl="1" w:tplc="CDC6CB18" w:tentative="1">
      <w:start w:val="1"/>
      <w:numFmt w:val="bullet"/>
      <w:lvlText w:val="o"/>
      <w:lvlJc w:val="left"/>
      <w:pPr>
        <w:ind w:left="1440" w:hanging="360"/>
      </w:pPr>
      <w:rPr>
        <w:rFonts w:ascii="Courier New" w:hAnsi="Courier New" w:cs="Courier New" w:hint="default"/>
      </w:rPr>
    </w:lvl>
    <w:lvl w:ilvl="2" w:tplc="EF6477D0" w:tentative="1">
      <w:start w:val="1"/>
      <w:numFmt w:val="bullet"/>
      <w:lvlText w:val=""/>
      <w:lvlJc w:val="left"/>
      <w:pPr>
        <w:ind w:left="2160" w:hanging="360"/>
      </w:pPr>
      <w:rPr>
        <w:rFonts w:ascii="Wingdings" w:hAnsi="Wingdings" w:hint="default"/>
      </w:rPr>
    </w:lvl>
    <w:lvl w:ilvl="3" w:tplc="0C9C0998" w:tentative="1">
      <w:start w:val="1"/>
      <w:numFmt w:val="bullet"/>
      <w:lvlText w:val=""/>
      <w:lvlJc w:val="left"/>
      <w:pPr>
        <w:ind w:left="2880" w:hanging="360"/>
      </w:pPr>
      <w:rPr>
        <w:rFonts w:ascii="Symbol" w:hAnsi="Symbol" w:hint="default"/>
      </w:rPr>
    </w:lvl>
    <w:lvl w:ilvl="4" w:tplc="5A4C9D7E" w:tentative="1">
      <w:start w:val="1"/>
      <w:numFmt w:val="bullet"/>
      <w:lvlText w:val="o"/>
      <w:lvlJc w:val="left"/>
      <w:pPr>
        <w:ind w:left="3600" w:hanging="360"/>
      </w:pPr>
      <w:rPr>
        <w:rFonts w:ascii="Courier New" w:hAnsi="Courier New" w:cs="Courier New" w:hint="default"/>
      </w:rPr>
    </w:lvl>
    <w:lvl w:ilvl="5" w:tplc="8F9CC570" w:tentative="1">
      <w:start w:val="1"/>
      <w:numFmt w:val="bullet"/>
      <w:lvlText w:val=""/>
      <w:lvlJc w:val="left"/>
      <w:pPr>
        <w:ind w:left="4320" w:hanging="360"/>
      </w:pPr>
      <w:rPr>
        <w:rFonts w:ascii="Wingdings" w:hAnsi="Wingdings" w:hint="default"/>
      </w:rPr>
    </w:lvl>
    <w:lvl w:ilvl="6" w:tplc="03DC7AC4" w:tentative="1">
      <w:start w:val="1"/>
      <w:numFmt w:val="bullet"/>
      <w:lvlText w:val=""/>
      <w:lvlJc w:val="left"/>
      <w:pPr>
        <w:ind w:left="5040" w:hanging="360"/>
      </w:pPr>
      <w:rPr>
        <w:rFonts w:ascii="Symbol" w:hAnsi="Symbol" w:hint="default"/>
      </w:rPr>
    </w:lvl>
    <w:lvl w:ilvl="7" w:tplc="10D885AE" w:tentative="1">
      <w:start w:val="1"/>
      <w:numFmt w:val="bullet"/>
      <w:lvlText w:val="o"/>
      <w:lvlJc w:val="left"/>
      <w:pPr>
        <w:ind w:left="5760" w:hanging="360"/>
      </w:pPr>
      <w:rPr>
        <w:rFonts w:ascii="Courier New" w:hAnsi="Courier New" w:cs="Courier New" w:hint="default"/>
      </w:rPr>
    </w:lvl>
    <w:lvl w:ilvl="8" w:tplc="DACEC50A" w:tentative="1">
      <w:start w:val="1"/>
      <w:numFmt w:val="bullet"/>
      <w:lvlText w:val=""/>
      <w:lvlJc w:val="left"/>
      <w:pPr>
        <w:ind w:left="6480" w:hanging="360"/>
      </w:pPr>
      <w:rPr>
        <w:rFonts w:ascii="Wingdings" w:hAnsi="Wingdings" w:hint="default"/>
      </w:rPr>
    </w:lvl>
  </w:abstractNum>
  <w:abstractNum w:abstractNumId="9" w15:restartNumberingAfterBreak="0">
    <w:nsid w:val="24A47368"/>
    <w:multiLevelType w:val="hybridMultilevel"/>
    <w:tmpl w:val="42CCFAEA"/>
    <w:lvl w:ilvl="0" w:tplc="43FC6780">
      <w:start w:val="1"/>
      <w:numFmt w:val="bullet"/>
      <w:lvlText w:val=""/>
      <w:lvlJc w:val="left"/>
      <w:pPr>
        <w:ind w:left="720" w:hanging="360"/>
      </w:pPr>
      <w:rPr>
        <w:rFonts w:ascii="Symbol" w:hAnsi="Symbol" w:hint="default"/>
      </w:rPr>
    </w:lvl>
    <w:lvl w:ilvl="1" w:tplc="209E8D66" w:tentative="1">
      <w:start w:val="1"/>
      <w:numFmt w:val="bullet"/>
      <w:lvlText w:val="o"/>
      <w:lvlJc w:val="left"/>
      <w:pPr>
        <w:ind w:left="1440" w:hanging="360"/>
      </w:pPr>
      <w:rPr>
        <w:rFonts w:ascii="Courier New" w:hAnsi="Courier New" w:cs="Courier New" w:hint="default"/>
      </w:rPr>
    </w:lvl>
    <w:lvl w:ilvl="2" w:tplc="F6F6BD54" w:tentative="1">
      <w:start w:val="1"/>
      <w:numFmt w:val="bullet"/>
      <w:lvlText w:val=""/>
      <w:lvlJc w:val="left"/>
      <w:pPr>
        <w:ind w:left="2160" w:hanging="360"/>
      </w:pPr>
      <w:rPr>
        <w:rFonts w:ascii="Wingdings" w:hAnsi="Wingdings" w:hint="default"/>
      </w:rPr>
    </w:lvl>
    <w:lvl w:ilvl="3" w:tplc="DF7ADCDA" w:tentative="1">
      <w:start w:val="1"/>
      <w:numFmt w:val="bullet"/>
      <w:lvlText w:val=""/>
      <w:lvlJc w:val="left"/>
      <w:pPr>
        <w:ind w:left="2880" w:hanging="360"/>
      </w:pPr>
      <w:rPr>
        <w:rFonts w:ascii="Symbol" w:hAnsi="Symbol" w:hint="default"/>
      </w:rPr>
    </w:lvl>
    <w:lvl w:ilvl="4" w:tplc="58E02150" w:tentative="1">
      <w:start w:val="1"/>
      <w:numFmt w:val="bullet"/>
      <w:lvlText w:val="o"/>
      <w:lvlJc w:val="left"/>
      <w:pPr>
        <w:ind w:left="3600" w:hanging="360"/>
      </w:pPr>
      <w:rPr>
        <w:rFonts w:ascii="Courier New" w:hAnsi="Courier New" w:cs="Courier New" w:hint="default"/>
      </w:rPr>
    </w:lvl>
    <w:lvl w:ilvl="5" w:tplc="6BFE7BE0" w:tentative="1">
      <w:start w:val="1"/>
      <w:numFmt w:val="bullet"/>
      <w:lvlText w:val=""/>
      <w:lvlJc w:val="left"/>
      <w:pPr>
        <w:ind w:left="4320" w:hanging="360"/>
      </w:pPr>
      <w:rPr>
        <w:rFonts w:ascii="Wingdings" w:hAnsi="Wingdings" w:hint="default"/>
      </w:rPr>
    </w:lvl>
    <w:lvl w:ilvl="6" w:tplc="CC60382E" w:tentative="1">
      <w:start w:val="1"/>
      <w:numFmt w:val="bullet"/>
      <w:lvlText w:val=""/>
      <w:lvlJc w:val="left"/>
      <w:pPr>
        <w:ind w:left="5040" w:hanging="360"/>
      </w:pPr>
      <w:rPr>
        <w:rFonts w:ascii="Symbol" w:hAnsi="Symbol" w:hint="default"/>
      </w:rPr>
    </w:lvl>
    <w:lvl w:ilvl="7" w:tplc="D03C1BCE" w:tentative="1">
      <w:start w:val="1"/>
      <w:numFmt w:val="bullet"/>
      <w:lvlText w:val="o"/>
      <w:lvlJc w:val="left"/>
      <w:pPr>
        <w:ind w:left="5760" w:hanging="360"/>
      </w:pPr>
      <w:rPr>
        <w:rFonts w:ascii="Courier New" w:hAnsi="Courier New" w:cs="Courier New" w:hint="default"/>
      </w:rPr>
    </w:lvl>
    <w:lvl w:ilvl="8" w:tplc="21F2C8FE" w:tentative="1">
      <w:start w:val="1"/>
      <w:numFmt w:val="bullet"/>
      <w:lvlText w:val=""/>
      <w:lvlJc w:val="left"/>
      <w:pPr>
        <w:ind w:left="6480" w:hanging="360"/>
      </w:pPr>
      <w:rPr>
        <w:rFonts w:ascii="Wingdings" w:hAnsi="Wingdings" w:hint="default"/>
      </w:rPr>
    </w:lvl>
  </w:abstractNum>
  <w:abstractNum w:abstractNumId="10" w15:restartNumberingAfterBreak="0">
    <w:nsid w:val="25C23A57"/>
    <w:multiLevelType w:val="hybridMultilevel"/>
    <w:tmpl w:val="02026508"/>
    <w:lvl w:ilvl="0" w:tplc="763681CE">
      <w:start w:val="1"/>
      <w:numFmt w:val="decimal"/>
      <w:lvlText w:val="Chart %1 -"/>
      <w:lvlJc w:val="left"/>
      <w:pPr>
        <w:ind w:left="720" w:hanging="360"/>
      </w:pPr>
      <w:rPr>
        <w:rFonts w:hint="default"/>
        <w:b/>
      </w:rPr>
    </w:lvl>
    <w:lvl w:ilvl="1" w:tplc="57E08EC2" w:tentative="1">
      <w:start w:val="1"/>
      <w:numFmt w:val="lowerLetter"/>
      <w:lvlText w:val="%2."/>
      <w:lvlJc w:val="left"/>
      <w:pPr>
        <w:ind w:left="1440" w:hanging="360"/>
      </w:pPr>
    </w:lvl>
    <w:lvl w:ilvl="2" w:tplc="4E2EB6AE" w:tentative="1">
      <w:start w:val="1"/>
      <w:numFmt w:val="lowerRoman"/>
      <w:lvlText w:val="%3."/>
      <w:lvlJc w:val="right"/>
      <w:pPr>
        <w:ind w:left="2160" w:hanging="180"/>
      </w:pPr>
    </w:lvl>
    <w:lvl w:ilvl="3" w:tplc="DFFA3BB8" w:tentative="1">
      <w:start w:val="1"/>
      <w:numFmt w:val="decimal"/>
      <w:lvlText w:val="%4."/>
      <w:lvlJc w:val="left"/>
      <w:pPr>
        <w:ind w:left="2880" w:hanging="360"/>
      </w:pPr>
    </w:lvl>
    <w:lvl w:ilvl="4" w:tplc="659ED7A8" w:tentative="1">
      <w:start w:val="1"/>
      <w:numFmt w:val="lowerLetter"/>
      <w:lvlText w:val="%5."/>
      <w:lvlJc w:val="left"/>
      <w:pPr>
        <w:ind w:left="3600" w:hanging="360"/>
      </w:pPr>
    </w:lvl>
    <w:lvl w:ilvl="5" w:tplc="FF46C400" w:tentative="1">
      <w:start w:val="1"/>
      <w:numFmt w:val="lowerRoman"/>
      <w:lvlText w:val="%6."/>
      <w:lvlJc w:val="right"/>
      <w:pPr>
        <w:ind w:left="4320" w:hanging="180"/>
      </w:pPr>
    </w:lvl>
    <w:lvl w:ilvl="6" w:tplc="B2D2BE7C" w:tentative="1">
      <w:start w:val="1"/>
      <w:numFmt w:val="decimal"/>
      <w:lvlText w:val="%7."/>
      <w:lvlJc w:val="left"/>
      <w:pPr>
        <w:ind w:left="5040" w:hanging="360"/>
      </w:pPr>
    </w:lvl>
    <w:lvl w:ilvl="7" w:tplc="312EFC94" w:tentative="1">
      <w:start w:val="1"/>
      <w:numFmt w:val="lowerLetter"/>
      <w:lvlText w:val="%8."/>
      <w:lvlJc w:val="left"/>
      <w:pPr>
        <w:ind w:left="5760" w:hanging="360"/>
      </w:pPr>
    </w:lvl>
    <w:lvl w:ilvl="8" w:tplc="5FF6F7F0" w:tentative="1">
      <w:start w:val="1"/>
      <w:numFmt w:val="lowerRoman"/>
      <w:lvlText w:val="%9."/>
      <w:lvlJc w:val="right"/>
      <w:pPr>
        <w:ind w:left="6480" w:hanging="180"/>
      </w:pPr>
    </w:lvl>
  </w:abstractNum>
  <w:abstractNum w:abstractNumId="11" w15:restartNumberingAfterBreak="0">
    <w:nsid w:val="31827E43"/>
    <w:multiLevelType w:val="hybridMultilevel"/>
    <w:tmpl w:val="B29C90DE"/>
    <w:lvl w:ilvl="0" w:tplc="2436B906">
      <w:start w:val="1"/>
      <w:numFmt w:val="decimal"/>
      <w:lvlText w:val="Table %1 -"/>
      <w:lvlJc w:val="left"/>
      <w:pPr>
        <w:ind w:left="720" w:hanging="360"/>
      </w:pPr>
      <w:rPr>
        <w:rFonts w:hint="default"/>
        <w:b/>
      </w:rPr>
    </w:lvl>
    <w:lvl w:ilvl="1" w:tplc="98987696" w:tentative="1">
      <w:start w:val="1"/>
      <w:numFmt w:val="lowerLetter"/>
      <w:lvlText w:val="%2."/>
      <w:lvlJc w:val="left"/>
      <w:pPr>
        <w:ind w:left="1440" w:hanging="360"/>
      </w:pPr>
    </w:lvl>
    <w:lvl w:ilvl="2" w:tplc="EF34285A" w:tentative="1">
      <w:start w:val="1"/>
      <w:numFmt w:val="lowerRoman"/>
      <w:lvlText w:val="%3."/>
      <w:lvlJc w:val="right"/>
      <w:pPr>
        <w:ind w:left="2160" w:hanging="180"/>
      </w:pPr>
    </w:lvl>
    <w:lvl w:ilvl="3" w:tplc="78B42B0C" w:tentative="1">
      <w:start w:val="1"/>
      <w:numFmt w:val="decimal"/>
      <w:lvlText w:val="%4."/>
      <w:lvlJc w:val="left"/>
      <w:pPr>
        <w:ind w:left="2880" w:hanging="360"/>
      </w:pPr>
    </w:lvl>
    <w:lvl w:ilvl="4" w:tplc="F4CCDFA6" w:tentative="1">
      <w:start w:val="1"/>
      <w:numFmt w:val="lowerLetter"/>
      <w:lvlText w:val="%5."/>
      <w:lvlJc w:val="left"/>
      <w:pPr>
        <w:ind w:left="3600" w:hanging="360"/>
      </w:pPr>
    </w:lvl>
    <w:lvl w:ilvl="5" w:tplc="6BCAC056" w:tentative="1">
      <w:start w:val="1"/>
      <w:numFmt w:val="lowerRoman"/>
      <w:lvlText w:val="%6."/>
      <w:lvlJc w:val="right"/>
      <w:pPr>
        <w:ind w:left="4320" w:hanging="180"/>
      </w:pPr>
    </w:lvl>
    <w:lvl w:ilvl="6" w:tplc="5BDC59DC" w:tentative="1">
      <w:start w:val="1"/>
      <w:numFmt w:val="decimal"/>
      <w:lvlText w:val="%7."/>
      <w:lvlJc w:val="left"/>
      <w:pPr>
        <w:ind w:left="5040" w:hanging="360"/>
      </w:pPr>
    </w:lvl>
    <w:lvl w:ilvl="7" w:tplc="B1EC39C2" w:tentative="1">
      <w:start w:val="1"/>
      <w:numFmt w:val="lowerLetter"/>
      <w:lvlText w:val="%8."/>
      <w:lvlJc w:val="left"/>
      <w:pPr>
        <w:ind w:left="5760" w:hanging="360"/>
      </w:pPr>
    </w:lvl>
    <w:lvl w:ilvl="8" w:tplc="177A1314" w:tentative="1">
      <w:start w:val="1"/>
      <w:numFmt w:val="lowerRoman"/>
      <w:lvlText w:val="%9."/>
      <w:lvlJc w:val="right"/>
      <w:pPr>
        <w:ind w:left="6480" w:hanging="180"/>
      </w:pPr>
    </w:lvl>
  </w:abstractNum>
  <w:abstractNum w:abstractNumId="12" w15:restartNumberingAfterBreak="0">
    <w:nsid w:val="32DE378D"/>
    <w:multiLevelType w:val="hybridMultilevel"/>
    <w:tmpl w:val="669255CA"/>
    <w:lvl w:ilvl="0" w:tplc="F90A78D6">
      <w:start w:val="1"/>
      <w:numFmt w:val="bullet"/>
      <w:pStyle w:val="Bullet"/>
      <w:lvlText w:val=""/>
      <w:lvlJc w:val="left"/>
      <w:pPr>
        <w:ind w:left="363" w:hanging="360"/>
      </w:pPr>
      <w:rPr>
        <w:rFonts w:ascii="Symbol" w:hAnsi="Symbol" w:hint="default"/>
      </w:rPr>
    </w:lvl>
    <w:lvl w:ilvl="1" w:tplc="20500416">
      <w:start w:val="1"/>
      <w:numFmt w:val="bullet"/>
      <w:pStyle w:val="Bullet-indent"/>
      <w:lvlText w:val="o"/>
      <w:lvlJc w:val="left"/>
      <w:pPr>
        <w:ind w:left="1083" w:hanging="360"/>
      </w:pPr>
      <w:rPr>
        <w:rFonts w:ascii="Courier New" w:hAnsi="Courier New" w:cs="Courier New" w:hint="default"/>
      </w:rPr>
    </w:lvl>
    <w:lvl w:ilvl="2" w:tplc="10DE5A50" w:tentative="1">
      <w:start w:val="1"/>
      <w:numFmt w:val="bullet"/>
      <w:lvlText w:val=""/>
      <w:lvlJc w:val="left"/>
      <w:pPr>
        <w:ind w:left="1803" w:hanging="360"/>
      </w:pPr>
      <w:rPr>
        <w:rFonts w:ascii="Wingdings" w:hAnsi="Wingdings" w:hint="default"/>
      </w:rPr>
    </w:lvl>
    <w:lvl w:ilvl="3" w:tplc="20C2FFEC" w:tentative="1">
      <w:start w:val="1"/>
      <w:numFmt w:val="bullet"/>
      <w:lvlText w:val=""/>
      <w:lvlJc w:val="left"/>
      <w:pPr>
        <w:ind w:left="2523" w:hanging="360"/>
      </w:pPr>
      <w:rPr>
        <w:rFonts w:ascii="Symbol" w:hAnsi="Symbol" w:hint="default"/>
      </w:rPr>
    </w:lvl>
    <w:lvl w:ilvl="4" w:tplc="BA18C65A" w:tentative="1">
      <w:start w:val="1"/>
      <w:numFmt w:val="bullet"/>
      <w:lvlText w:val="o"/>
      <w:lvlJc w:val="left"/>
      <w:pPr>
        <w:ind w:left="3243" w:hanging="360"/>
      </w:pPr>
      <w:rPr>
        <w:rFonts w:ascii="Courier New" w:hAnsi="Courier New" w:cs="Courier New" w:hint="default"/>
      </w:rPr>
    </w:lvl>
    <w:lvl w:ilvl="5" w:tplc="22CAE140" w:tentative="1">
      <w:start w:val="1"/>
      <w:numFmt w:val="bullet"/>
      <w:lvlText w:val=""/>
      <w:lvlJc w:val="left"/>
      <w:pPr>
        <w:ind w:left="3963" w:hanging="360"/>
      </w:pPr>
      <w:rPr>
        <w:rFonts w:ascii="Wingdings" w:hAnsi="Wingdings" w:hint="default"/>
      </w:rPr>
    </w:lvl>
    <w:lvl w:ilvl="6" w:tplc="07F0ED1E" w:tentative="1">
      <w:start w:val="1"/>
      <w:numFmt w:val="bullet"/>
      <w:lvlText w:val=""/>
      <w:lvlJc w:val="left"/>
      <w:pPr>
        <w:ind w:left="4683" w:hanging="360"/>
      </w:pPr>
      <w:rPr>
        <w:rFonts w:ascii="Symbol" w:hAnsi="Symbol" w:hint="default"/>
      </w:rPr>
    </w:lvl>
    <w:lvl w:ilvl="7" w:tplc="61A6A8A4" w:tentative="1">
      <w:start w:val="1"/>
      <w:numFmt w:val="bullet"/>
      <w:lvlText w:val="o"/>
      <w:lvlJc w:val="left"/>
      <w:pPr>
        <w:ind w:left="5403" w:hanging="360"/>
      </w:pPr>
      <w:rPr>
        <w:rFonts w:ascii="Courier New" w:hAnsi="Courier New" w:cs="Courier New" w:hint="default"/>
      </w:rPr>
    </w:lvl>
    <w:lvl w:ilvl="8" w:tplc="0A1C1C44" w:tentative="1">
      <w:start w:val="1"/>
      <w:numFmt w:val="bullet"/>
      <w:lvlText w:val=""/>
      <w:lvlJc w:val="left"/>
      <w:pPr>
        <w:ind w:left="6123" w:hanging="360"/>
      </w:pPr>
      <w:rPr>
        <w:rFonts w:ascii="Wingdings" w:hAnsi="Wingdings" w:hint="default"/>
      </w:rPr>
    </w:lvl>
  </w:abstractNum>
  <w:abstractNum w:abstractNumId="13" w15:restartNumberingAfterBreak="0">
    <w:nsid w:val="3BA16260"/>
    <w:multiLevelType w:val="hybridMultilevel"/>
    <w:tmpl w:val="B448A29E"/>
    <w:lvl w:ilvl="0" w:tplc="16B4668E">
      <w:start w:val="1"/>
      <w:numFmt w:val="bullet"/>
      <w:lvlText w:val=""/>
      <w:lvlJc w:val="left"/>
      <w:pPr>
        <w:ind w:left="720" w:hanging="360"/>
      </w:pPr>
      <w:rPr>
        <w:rFonts w:ascii="Symbol" w:hAnsi="Symbol" w:hint="default"/>
      </w:rPr>
    </w:lvl>
    <w:lvl w:ilvl="1" w:tplc="BFDC0596" w:tentative="1">
      <w:start w:val="1"/>
      <w:numFmt w:val="bullet"/>
      <w:lvlText w:val="o"/>
      <w:lvlJc w:val="left"/>
      <w:pPr>
        <w:ind w:left="1440" w:hanging="360"/>
      </w:pPr>
      <w:rPr>
        <w:rFonts w:ascii="Courier New" w:hAnsi="Courier New" w:cs="Courier New" w:hint="default"/>
      </w:rPr>
    </w:lvl>
    <w:lvl w:ilvl="2" w:tplc="8E8E5E30" w:tentative="1">
      <w:start w:val="1"/>
      <w:numFmt w:val="bullet"/>
      <w:lvlText w:val=""/>
      <w:lvlJc w:val="left"/>
      <w:pPr>
        <w:ind w:left="2160" w:hanging="360"/>
      </w:pPr>
      <w:rPr>
        <w:rFonts w:ascii="Wingdings" w:hAnsi="Wingdings" w:hint="default"/>
      </w:rPr>
    </w:lvl>
    <w:lvl w:ilvl="3" w:tplc="BE4E2712" w:tentative="1">
      <w:start w:val="1"/>
      <w:numFmt w:val="bullet"/>
      <w:lvlText w:val=""/>
      <w:lvlJc w:val="left"/>
      <w:pPr>
        <w:ind w:left="2880" w:hanging="360"/>
      </w:pPr>
      <w:rPr>
        <w:rFonts w:ascii="Symbol" w:hAnsi="Symbol" w:hint="default"/>
      </w:rPr>
    </w:lvl>
    <w:lvl w:ilvl="4" w:tplc="6A68A942" w:tentative="1">
      <w:start w:val="1"/>
      <w:numFmt w:val="bullet"/>
      <w:lvlText w:val="o"/>
      <w:lvlJc w:val="left"/>
      <w:pPr>
        <w:ind w:left="3600" w:hanging="360"/>
      </w:pPr>
      <w:rPr>
        <w:rFonts w:ascii="Courier New" w:hAnsi="Courier New" w:cs="Courier New" w:hint="default"/>
      </w:rPr>
    </w:lvl>
    <w:lvl w:ilvl="5" w:tplc="C45E01BC" w:tentative="1">
      <w:start w:val="1"/>
      <w:numFmt w:val="bullet"/>
      <w:lvlText w:val=""/>
      <w:lvlJc w:val="left"/>
      <w:pPr>
        <w:ind w:left="4320" w:hanging="360"/>
      </w:pPr>
      <w:rPr>
        <w:rFonts w:ascii="Wingdings" w:hAnsi="Wingdings" w:hint="default"/>
      </w:rPr>
    </w:lvl>
    <w:lvl w:ilvl="6" w:tplc="006C6F36" w:tentative="1">
      <w:start w:val="1"/>
      <w:numFmt w:val="bullet"/>
      <w:lvlText w:val=""/>
      <w:lvlJc w:val="left"/>
      <w:pPr>
        <w:ind w:left="5040" w:hanging="360"/>
      </w:pPr>
      <w:rPr>
        <w:rFonts w:ascii="Symbol" w:hAnsi="Symbol" w:hint="default"/>
      </w:rPr>
    </w:lvl>
    <w:lvl w:ilvl="7" w:tplc="D5023FC2" w:tentative="1">
      <w:start w:val="1"/>
      <w:numFmt w:val="bullet"/>
      <w:lvlText w:val="o"/>
      <w:lvlJc w:val="left"/>
      <w:pPr>
        <w:ind w:left="5760" w:hanging="360"/>
      </w:pPr>
      <w:rPr>
        <w:rFonts w:ascii="Courier New" w:hAnsi="Courier New" w:cs="Courier New" w:hint="default"/>
      </w:rPr>
    </w:lvl>
    <w:lvl w:ilvl="8" w:tplc="87067570" w:tentative="1">
      <w:start w:val="1"/>
      <w:numFmt w:val="bullet"/>
      <w:lvlText w:val=""/>
      <w:lvlJc w:val="left"/>
      <w:pPr>
        <w:ind w:left="6480" w:hanging="360"/>
      </w:pPr>
      <w:rPr>
        <w:rFonts w:ascii="Wingdings" w:hAnsi="Wingdings" w:hint="default"/>
      </w:rPr>
    </w:lvl>
  </w:abstractNum>
  <w:abstractNum w:abstractNumId="14" w15:restartNumberingAfterBreak="0">
    <w:nsid w:val="3FDF2142"/>
    <w:multiLevelType w:val="multilevel"/>
    <w:tmpl w:val="27B47E0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b/>
        <w:sz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BE61E2"/>
    <w:multiLevelType w:val="hybridMultilevel"/>
    <w:tmpl w:val="B652FEA6"/>
    <w:lvl w:ilvl="0" w:tplc="AB94C240">
      <w:start w:val="1"/>
      <w:numFmt w:val="decimal"/>
      <w:lvlText w:val="Chart %1 -"/>
      <w:lvlJc w:val="left"/>
      <w:pPr>
        <w:ind w:left="720" w:hanging="360"/>
      </w:pPr>
      <w:rPr>
        <w:rFonts w:hint="default"/>
        <w:b/>
      </w:rPr>
    </w:lvl>
    <w:lvl w:ilvl="1" w:tplc="BABA08E6" w:tentative="1">
      <w:start w:val="1"/>
      <w:numFmt w:val="lowerLetter"/>
      <w:lvlText w:val="%2."/>
      <w:lvlJc w:val="left"/>
      <w:pPr>
        <w:ind w:left="1440" w:hanging="360"/>
      </w:pPr>
    </w:lvl>
    <w:lvl w:ilvl="2" w:tplc="D32A85C0" w:tentative="1">
      <w:start w:val="1"/>
      <w:numFmt w:val="lowerRoman"/>
      <w:lvlText w:val="%3."/>
      <w:lvlJc w:val="right"/>
      <w:pPr>
        <w:ind w:left="2160" w:hanging="180"/>
      </w:pPr>
    </w:lvl>
    <w:lvl w:ilvl="3" w:tplc="B664BEF2" w:tentative="1">
      <w:start w:val="1"/>
      <w:numFmt w:val="decimal"/>
      <w:lvlText w:val="%4."/>
      <w:lvlJc w:val="left"/>
      <w:pPr>
        <w:ind w:left="2880" w:hanging="360"/>
      </w:pPr>
    </w:lvl>
    <w:lvl w:ilvl="4" w:tplc="CF1ABA40" w:tentative="1">
      <w:start w:val="1"/>
      <w:numFmt w:val="lowerLetter"/>
      <w:lvlText w:val="%5."/>
      <w:lvlJc w:val="left"/>
      <w:pPr>
        <w:ind w:left="3600" w:hanging="360"/>
      </w:pPr>
    </w:lvl>
    <w:lvl w:ilvl="5" w:tplc="B100F2B0" w:tentative="1">
      <w:start w:val="1"/>
      <w:numFmt w:val="lowerRoman"/>
      <w:lvlText w:val="%6."/>
      <w:lvlJc w:val="right"/>
      <w:pPr>
        <w:ind w:left="4320" w:hanging="180"/>
      </w:pPr>
    </w:lvl>
    <w:lvl w:ilvl="6" w:tplc="FAD2F05E" w:tentative="1">
      <w:start w:val="1"/>
      <w:numFmt w:val="decimal"/>
      <w:lvlText w:val="%7."/>
      <w:lvlJc w:val="left"/>
      <w:pPr>
        <w:ind w:left="5040" w:hanging="360"/>
      </w:pPr>
    </w:lvl>
    <w:lvl w:ilvl="7" w:tplc="C7328476" w:tentative="1">
      <w:start w:val="1"/>
      <w:numFmt w:val="lowerLetter"/>
      <w:lvlText w:val="%8."/>
      <w:lvlJc w:val="left"/>
      <w:pPr>
        <w:ind w:left="5760" w:hanging="360"/>
      </w:pPr>
    </w:lvl>
    <w:lvl w:ilvl="8" w:tplc="30B61DB0" w:tentative="1">
      <w:start w:val="1"/>
      <w:numFmt w:val="lowerRoman"/>
      <w:lvlText w:val="%9."/>
      <w:lvlJc w:val="right"/>
      <w:pPr>
        <w:ind w:left="6480" w:hanging="180"/>
      </w:pPr>
    </w:lvl>
  </w:abstractNum>
  <w:abstractNum w:abstractNumId="16" w15:restartNumberingAfterBreak="0">
    <w:nsid w:val="41FD444C"/>
    <w:multiLevelType w:val="hybridMultilevel"/>
    <w:tmpl w:val="C72C5F1C"/>
    <w:lvl w:ilvl="0" w:tplc="B3F2D898">
      <w:start w:val="1"/>
      <w:numFmt w:val="bullet"/>
      <w:lvlText w:val=""/>
      <w:lvlJc w:val="left"/>
      <w:pPr>
        <w:ind w:left="720" w:hanging="360"/>
      </w:pPr>
      <w:rPr>
        <w:rFonts w:ascii="Symbol" w:hAnsi="Symbol" w:hint="default"/>
      </w:rPr>
    </w:lvl>
    <w:lvl w:ilvl="1" w:tplc="E494A74A">
      <w:start w:val="1"/>
      <w:numFmt w:val="bullet"/>
      <w:lvlText w:val="o"/>
      <w:lvlJc w:val="left"/>
      <w:pPr>
        <w:ind w:left="1440" w:hanging="360"/>
      </w:pPr>
      <w:rPr>
        <w:rFonts w:ascii="Courier New" w:hAnsi="Courier New" w:cs="Courier New" w:hint="default"/>
      </w:rPr>
    </w:lvl>
    <w:lvl w:ilvl="2" w:tplc="7158D208" w:tentative="1">
      <w:start w:val="1"/>
      <w:numFmt w:val="bullet"/>
      <w:lvlText w:val=""/>
      <w:lvlJc w:val="left"/>
      <w:pPr>
        <w:ind w:left="2160" w:hanging="360"/>
      </w:pPr>
      <w:rPr>
        <w:rFonts w:ascii="Wingdings" w:hAnsi="Wingdings" w:hint="default"/>
      </w:rPr>
    </w:lvl>
    <w:lvl w:ilvl="3" w:tplc="F56494F6" w:tentative="1">
      <w:start w:val="1"/>
      <w:numFmt w:val="bullet"/>
      <w:lvlText w:val=""/>
      <w:lvlJc w:val="left"/>
      <w:pPr>
        <w:ind w:left="2880" w:hanging="360"/>
      </w:pPr>
      <w:rPr>
        <w:rFonts w:ascii="Symbol" w:hAnsi="Symbol" w:hint="default"/>
      </w:rPr>
    </w:lvl>
    <w:lvl w:ilvl="4" w:tplc="41D8463C" w:tentative="1">
      <w:start w:val="1"/>
      <w:numFmt w:val="bullet"/>
      <w:lvlText w:val="o"/>
      <w:lvlJc w:val="left"/>
      <w:pPr>
        <w:ind w:left="3600" w:hanging="360"/>
      </w:pPr>
      <w:rPr>
        <w:rFonts w:ascii="Courier New" w:hAnsi="Courier New" w:cs="Courier New" w:hint="default"/>
      </w:rPr>
    </w:lvl>
    <w:lvl w:ilvl="5" w:tplc="C7EC5B7C" w:tentative="1">
      <w:start w:val="1"/>
      <w:numFmt w:val="bullet"/>
      <w:lvlText w:val=""/>
      <w:lvlJc w:val="left"/>
      <w:pPr>
        <w:ind w:left="4320" w:hanging="360"/>
      </w:pPr>
      <w:rPr>
        <w:rFonts w:ascii="Wingdings" w:hAnsi="Wingdings" w:hint="default"/>
      </w:rPr>
    </w:lvl>
    <w:lvl w:ilvl="6" w:tplc="0B38A350" w:tentative="1">
      <w:start w:val="1"/>
      <w:numFmt w:val="bullet"/>
      <w:lvlText w:val=""/>
      <w:lvlJc w:val="left"/>
      <w:pPr>
        <w:ind w:left="5040" w:hanging="360"/>
      </w:pPr>
      <w:rPr>
        <w:rFonts w:ascii="Symbol" w:hAnsi="Symbol" w:hint="default"/>
      </w:rPr>
    </w:lvl>
    <w:lvl w:ilvl="7" w:tplc="D6A86380" w:tentative="1">
      <w:start w:val="1"/>
      <w:numFmt w:val="bullet"/>
      <w:lvlText w:val="o"/>
      <w:lvlJc w:val="left"/>
      <w:pPr>
        <w:ind w:left="5760" w:hanging="360"/>
      </w:pPr>
      <w:rPr>
        <w:rFonts w:ascii="Courier New" w:hAnsi="Courier New" w:cs="Courier New" w:hint="default"/>
      </w:rPr>
    </w:lvl>
    <w:lvl w:ilvl="8" w:tplc="A63CCCFA" w:tentative="1">
      <w:start w:val="1"/>
      <w:numFmt w:val="bullet"/>
      <w:lvlText w:val=""/>
      <w:lvlJc w:val="left"/>
      <w:pPr>
        <w:ind w:left="6480" w:hanging="360"/>
      </w:pPr>
      <w:rPr>
        <w:rFonts w:ascii="Wingdings" w:hAnsi="Wingdings" w:hint="default"/>
      </w:rPr>
    </w:lvl>
  </w:abstractNum>
  <w:abstractNum w:abstractNumId="17" w15:restartNumberingAfterBreak="0">
    <w:nsid w:val="420860A3"/>
    <w:multiLevelType w:val="hybridMultilevel"/>
    <w:tmpl w:val="2DF6A548"/>
    <w:lvl w:ilvl="0" w:tplc="FD369542">
      <w:start w:val="1"/>
      <w:numFmt w:val="decimal"/>
      <w:pStyle w:val="Heading2-numbered"/>
      <w:lvlText w:val="%1."/>
      <w:lvlJc w:val="left"/>
      <w:pPr>
        <w:ind w:left="360" w:hanging="360"/>
      </w:pPr>
    </w:lvl>
    <w:lvl w:ilvl="1" w:tplc="6C4041F0" w:tentative="1">
      <w:start w:val="1"/>
      <w:numFmt w:val="lowerLetter"/>
      <w:lvlText w:val="%2."/>
      <w:lvlJc w:val="left"/>
      <w:pPr>
        <w:ind w:left="1080" w:hanging="360"/>
      </w:pPr>
    </w:lvl>
    <w:lvl w:ilvl="2" w:tplc="114840F4" w:tentative="1">
      <w:start w:val="1"/>
      <w:numFmt w:val="lowerRoman"/>
      <w:lvlText w:val="%3."/>
      <w:lvlJc w:val="right"/>
      <w:pPr>
        <w:ind w:left="1800" w:hanging="180"/>
      </w:pPr>
    </w:lvl>
    <w:lvl w:ilvl="3" w:tplc="44246BC0" w:tentative="1">
      <w:start w:val="1"/>
      <w:numFmt w:val="decimal"/>
      <w:lvlText w:val="%4."/>
      <w:lvlJc w:val="left"/>
      <w:pPr>
        <w:ind w:left="2520" w:hanging="360"/>
      </w:pPr>
    </w:lvl>
    <w:lvl w:ilvl="4" w:tplc="1DD24BD4" w:tentative="1">
      <w:start w:val="1"/>
      <w:numFmt w:val="lowerLetter"/>
      <w:lvlText w:val="%5."/>
      <w:lvlJc w:val="left"/>
      <w:pPr>
        <w:ind w:left="3240" w:hanging="360"/>
      </w:pPr>
    </w:lvl>
    <w:lvl w:ilvl="5" w:tplc="93F6DB5A" w:tentative="1">
      <w:start w:val="1"/>
      <w:numFmt w:val="lowerRoman"/>
      <w:lvlText w:val="%6."/>
      <w:lvlJc w:val="right"/>
      <w:pPr>
        <w:ind w:left="3960" w:hanging="180"/>
      </w:pPr>
    </w:lvl>
    <w:lvl w:ilvl="6" w:tplc="B3E29636" w:tentative="1">
      <w:start w:val="1"/>
      <w:numFmt w:val="decimal"/>
      <w:lvlText w:val="%7."/>
      <w:lvlJc w:val="left"/>
      <w:pPr>
        <w:ind w:left="4680" w:hanging="360"/>
      </w:pPr>
    </w:lvl>
    <w:lvl w:ilvl="7" w:tplc="0FB86522" w:tentative="1">
      <w:start w:val="1"/>
      <w:numFmt w:val="lowerLetter"/>
      <w:lvlText w:val="%8."/>
      <w:lvlJc w:val="left"/>
      <w:pPr>
        <w:ind w:left="5400" w:hanging="360"/>
      </w:pPr>
    </w:lvl>
    <w:lvl w:ilvl="8" w:tplc="25AA3854" w:tentative="1">
      <w:start w:val="1"/>
      <w:numFmt w:val="lowerRoman"/>
      <w:lvlText w:val="%9."/>
      <w:lvlJc w:val="right"/>
      <w:pPr>
        <w:ind w:left="6120" w:hanging="180"/>
      </w:pPr>
    </w:lvl>
  </w:abstractNum>
  <w:abstractNum w:abstractNumId="18" w15:restartNumberingAfterBreak="0">
    <w:nsid w:val="43000E11"/>
    <w:multiLevelType w:val="hybridMultilevel"/>
    <w:tmpl w:val="85C417C8"/>
    <w:lvl w:ilvl="0" w:tplc="352AEE6C">
      <w:start w:val="1"/>
      <w:numFmt w:val="bullet"/>
      <w:lvlText w:val=""/>
      <w:lvlJc w:val="left"/>
      <w:pPr>
        <w:ind w:left="720" w:hanging="360"/>
      </w:pPr>
      <w:rPr>
        <w:rFonts w:ascii="Symbol" w:hAnsi="Symbol" w:hint="default"/>
      </w:rPr>
    </w:lvl>
    <w:lvl w:ilvl="1" w:tplc="29D06BC8" w:tentative="1">
      <w:start w:val="1"/>
      <w:numFmt w:val="bullet"/>
      <w:lvlText w:val="o"/>
      <w:lvlJc w:val="left"/>
      <w:pPr>
        <w:ind w:left="1440" w:hanging="360"/>
      </w:pPr>
      <w:rPr>
        <w:rFonts w:ascii="Courier New" w:hAnsi="Courier New" w:cs="Courier New" w:hint="default"/>
      </w:rPr>
    </w:lvl>
    <w:lvl w:ilvl="2" w:tplc="5CC431C4" w:tentative="1">
      <w:start w:val="1"/>
      <w:numFmt w:val="bullet"/>
      <w:lvlText w:val=""/>
      <w:lvlJc w:val="left"/>
      <w:pPr>
        <w:ind w:left="2160" w:hanging="360"/>
      </w:pPr>
      <w:rPr>
        <w:rFonts w:ascii="Wingdings" w:hAnsi="Wingdings" w:hint="default"/>
      </w:rPr>
    </w:lvl>
    <w:lvl w:ilvl="3" w:tplc="BB10D8F2" w:tentative="1">
      <w:start w:val="1"/>
      <w:numFmt w:val="bullet"/>
      <w:lvlText w:val=""/>
      <w:lvlJc w:val="left"/>
      <w:pPr>
        <w:ind w:left="2880" w:hanging="360"/>
      </w:pPr>
      <w:rPr>
        <w:rFonts w:ascii="Symbol" w:hAnsi="Symbol" w:hint="default"/>
      </w:rPr>
    </w:lvl>
    <w:lvl w:ilvl="4" w:tplc="4E0C95EE" w:tentative="1">
      <w:start w:val="1"/>
      <w:numFmt w:val="bullet"/>
      <w:lvlText w:val="o"/>
      <w:lvlJc w:val="left"/>
      <w:pPr>
        <w:ind w:left="3600" w:hanging="360"/>
      </w:pPr>
      <w:rPr>
        <w:rFonts w:ascii="Courier New" w:hAnsi="Courier New" w:cs="Courier New" w:hint="default"/>
      </w:rPr>
    </w:lvl>
    <w:lvl w:ilvl="5" w:tplc="585053D6" w:tentative="1">
      <w:start w:val="1"/>
      <w:numFmt w:val="bullet"/>
      <w:lvlText w:val=""/>
      <w:lvlJc w:val="left"/>
      <w:pPr>
        <w:ind w:left="4320" w:hanging="360"/>
      </w:pPr>
      <w:rPr>
        <w:rFonts w:ascii="Wingdings" w:hAnsi="Wingdings" w:hint="default"/>
      </w:rPr>
    </w:lvl>
    <w:lvl w:ilvl="6" w:tplc="B1A6C94E" w:tentative="1">
      <w:start w:val="1"/>
      <w:numFmt w:val="bullet"/>
      <w:lvlText w:val=""/>
      <w:lvlJc w:val="left"/>
      <w:pPr>
        <w:ind w:left="5040" w:hanging="360"/>
      </w:pPr>
      <w:rPr>
        <w:rFonts w:ascii="Symbol" w:hAnsi="Symbol" w:hint="default"/>
      </w:rPr>
    </w:lvl>
    <w:lvl w:ilvl="7" w:tplc="6E96F3BC" w:tentative="1">
      <w:start w:val="1"/>
      <w:numFmt w:val="bullet"/>
      <w:lvlText w:val="o"/>
      <w:lvlJc w:val="left"/>
      <w:pPr>
        <w:ind w:left="5760" w:hanging="360"/>
      </w:pPr>
      <w:rPr>
        <w:rFonts w:ascii="Courier New" w:hAnsi="Courier New" w:cs="Courier New" w:hint="default"/>
      </w:rPr>
    </w:lvl>
    <w:lvl w:ilvl="8" w:tplc="2D487958" w:tentative="1">
      <w:start w:val="1"/>
      <w:numFmt w:val="bullet"/>
      <w:lvlText w:val=""/>
      <w:lvlJc w:val="left"/>
      <w:pPr>
        <w:ind w:left="6480" w:hanging="360"/>
      </w:pPr>
      <w:rPr>
        <w:rFonts w:ascii="Wingdings" w:hAnsi="Wingdings" w:hint="default"/>
      </w:rPr>
    </w:lvl>
  </w:abstractNum>
  <w:abstractNum w:abstractNumId="19" w15:restartNumberingAfterBreak="0">
    <w:nsid w:val="452C6FCB"/>
    <w:multiLevelType w:val="hybridMultilevel"/>
    <w:tmpl w:val="6DE6693E"/>
    <w:lvl w:ilvl="0" w:tplc="B21C783E">
      <w:start w:val="1"/>
      <w:numFmt w:val="decimal"/>
      <w:lvlText w:val="%1)"/>
      <w:lvlJc w:val="left"/>
      <w:pPr>
        <w:ind w:left="1080" w:hanging="720"/>
      </w:pPr>
      <w:rPr>
        <w:rFonts w:hint="default"/>
      </w:rPr>
    </w:lvl>
    <w:lvl w:ilvl="1" w:tplc="4680F084" w:tentative="1">
      <w:start w:val="1"/>
      <w:numFmt w:val="lowerLetter"/>
      <w:lvlText w:val="%2."/>
      <w:lvlJc w:val="left"/>
      <w:pPr>
        <w:ind w:left="1440" w:hanging="360"/>
      </w:pPr>
    </w:lvl>
    <w:lvl w:ilvl="2" w:tplc="7C5439BC" w:tentative="1">
      <w:start w:val="1"/>
      <w:numFmt w:val="lowerRoman"/>
      <w:lvlText w:val="%3."/>
      <w:lvlJc w:val="right"/>
      <w:pPr>
        <w:ind w:left="2160" w:hanging="180"/>
      </w:pPr>
    </w:lvl>
    <w:lvl w:ilvl="3" w:tplc="420E86FA" w:tentative="1">
      <w:start w:val="1"/>
      <w:numFmt w:val="decimal"/>
      <w:lvlText w:val="%4."/>
      <w:lvlJc w:val="left"/>
      <w:pPr>
        <w:ind w:left="2880" w:hanging="360"/>
      </w:pPr>
    </w:lvl>
    <w:lvl w:ilvl="4" w:tplc="A0FEAA9E" w:tentative="1">
      <w:start w:val="1"/>
      <w:numFmt w:val="lowerLetter"/>
      <w:lvlText w:val="%5."/>
      <w:lvlJc w:val="left"/>
      <w:pPr>
        <w:ind w:left="3600" w:hanging="360"/>
      </w:pPr>
    </w:lvl>
    <w:lvl w:ilvl="5" w:tplc="F2428F78" w:tentative="1">
      <w:start w:val="1"/>
      <w:numFmt w:val="lowerRoman"/>
      <w:lvlText w:val="%6."/>
      <w:lvlJc w:val="right"/>
      <w:pPr>
        <w:ind w:left="4320" w:hanging="180"/>
      </w:pPr>
    </w:lvl>
    <w:lvl w:ilvl="6" w:tplc="5A42EE94" w:tentative="1">
      <w:start w:val="1"/>
      <w:numFmt w:val="decimal"/>
      <w:lvlText w:val="%7."/>
      <w:lvlJc w:val="left"/>
      <w:pPr>
        <w:ind w:left="5040" w:hanging="360"/>
      </w:pPr>
    </w:lvl>
    <w:lvl w:ilvl="7" w:tplc="3312BB44" w:tentative="1">
      <w:start w:val="1"/>
      <w:numFmt w:val="lowerLetter"/>
      <w:lvlText w:val="%8."/>
      <w:lvlJc w:val="left"/>
      <w:pPr>
        <w:ind w:left="5760" w:hanging="360"/>
      </w:pPr>
    </w:lvl>
    <w:lvl w:ilvl="8" w:tplc="A2506D98" w:tentative="1">
      <w:start w:val="1"/>
      <w:numFmt w:val="lowerRoman"/>
      <w:lvlText w:val="%9."/>
      <w:lvlJc w:val="right"/>
      <w:pPr>
        <w:ind w:left="6480" w:hanging="180"/>
      </w:pPr>
    </w:lvl>
  </w:abstractNum>
  <w:abstractNum w:abstractNumId="20" w15:restartNumberingAfterBreak="0">
    <w:nsid w:val="47A67411"/>
    <w:multiLevelType w:val="hybridMultilevel"/>
    <w:tmpl w:val="054EE910"/>
    <w:lvl w:ilvl="0" w:tplc="0E0C4A2E">
      <w:start w:val="1"/>
      <w:numFmt w:val="decimal"/>
      <w:lvlText w:val="Table %1 -"/>
      <w:lvlJc w:val="left"/>
      <w:pPr>
        <w:ind w:left="720" w:hanging="360"/>
      </w:pPr>
      <w:rPr>
        <w:rFonts w:hint="default"/>
        <w:b/>
      </w:rPr>
    </w:lvl>
    <w:lvl w:ilvl="1" w:tplc="35E4F5E6" w:tentative="1">
      <w:start w:val="1"/>
      <w:numFmt w:val="lowerLetter"/>
      <w:lvlText w:val="%2."/>
      <w:lvlJc w:val="left"/>
      <w:pPr>
        <w:ind w:left="1440" w:hanging="360"/>
      </w:pPr>
    </w:lvl>
    <w:lvl w:ilvl="2" w:tplc="0CCC3732" w:tentative="1">
      <w:start w:val="1"/>
      <w:numFmt w:val="lowerRoman"/>
      <w:lvlText w:val="%3."/>
      <w:lvlJc w:val="right"/>
      <w:pPr>
        <w:ind w:left="2160" w:hanging="180"/>
      </w:pPr>
    </w:lvl>
    <w:lvl w:ilvl="3" w:tplc="C798B37A" w:tentative="1">
      <w:start w:val="1"/>
      <w:numFmt w:val="decimal"/>
      <w:lvlText w:val="%4."/>
      <w:lvlJc w:val="left"/>
      <w:pPr>
        <w:ind w:left="2880" w:hanging="360"/>
      </w:pPr>
    </w:lvl>
    <w:lvl w:ilvl="4" w:tplc="FE769576" w:tentative="1">
      <w:start w:val="1"/>
      <w:numFmt w:val="lowerLetter"/>
      <w:lvlText w:val="%5."/>
      <w:lvlJc w:val="left"/>
      <w:pPr>
        <w:ind w:left="3600" w:hanging="360"/>
      </w:pPr>
    </w:lvl>
    <w:lvl w:ilvl="5" w:tplc="659EB4AA" w:tentative="1">
      <w:start w:val="1"/>
      <w:numFmt w:val="lowerRoman"/>
      <w:lvlText w:val="%6."/>
      <w:lvlJc w:val="right"/>
      <w:pPr>
        <w:ind w:left="4320" w:hanging="180"/>
      </w:pPr>
    </w:lvl>
    <w:lvl w:ilvl="6" w:tplc="62C47F18" w:tentative="1">
      <w:start w:val="1"/>
      <w:numFmt w:val="decimal"/>
      <w:lvlText w:val="%7."/>
      <w:lvlJc w:val="left"/>
      <w:pPr>
        <w:ind w:left="5040" w:hanging="360"/>
      </w:pPr>
    </w:lvl>
    <w:lvl w:ilvl="7" w:tplc="1958C870" w:tentative="1">
      <w:start w:val="1"/>
      <w:numFmt w:val="lowerLetter"/>
      <w:lvlText w:val="%8."/>
      <w:lvlJc w:val="left"/>
      <w:pPr>
        <w:ind w:left="5760" w:hanging="360"/>
      </w:pPr>
    </w:lvl>
    <w:lvl w:ilvl="8" w:tplc="F842C1CC" w:tentative="1">
      <w:start w:val="1"/>
      <w:numFmt w:val="lowerRoman"/>
      <w:lvlText w:val="%9."/>
      <w:lvlJc w:val="right"/>
      <w:pPr>
        <w:ind w:left="6480" w:hanging="180"/>
      </w:pPr>
    </w:lvl>
  </w:abstractNum>
  <w:abstractNum w:abstractNumId="21" w15:restartNumberingAfterBreak="0">
    <w:nsid w:val="48FB060B"/>
    <w:multiLevelType w:val="hybridMultilevel"/>
    <w:tmpl w:val="212ABD4A"/>
    <w:lvl w:ilvl="0" w:tplc="03C4F8CA">
      <w:start w:val="1"/>
      <w:numFmt w:val="decimal"/>
      <w:lvlText w:val="Table %1 -"/>
      <w:lvlJc w:val="left"/>
      <w:pPr>
        <w:ind w:left="720" w:hanging="360"/>
      </w:pPr>
      <w:rPr>
        <w:rFonts w:hint="default"/>
        <w:b/>
      </w:rPr>
    </w:lvl>
    <w:lvl w:ilvl="1" w:tplc="1BA4D67E" w:tentative="1">
      <w:start w:val="1"/>
      <w:numFmt w:val="lowerLetter"/>
      <w:lvlText w:val="%2."/>
      <w:lvlJc w:val="left"/>
      <w:pPr>
        <w:ind w:left="1440" w:hanging="360"/>
      </w:pPr>
    </w:lvl>
    <w:lvl w:ilvl="2" w:tplc="25BE58FC" w:tentative="1">
      <w:start w:val="1"/>
      <w:numFmt w:val="lowerRoman"/>
      <w:lvlText w:val="%3."/>
      <w:lvlJc w:val="right"/>
      <w:pPr>
        <w:ind w:left="2160" w:hanging="180"/>
      </w:pPr>
    </w:lvl>
    <w:lvl w:ilvl="3" w:tplc="46BE3C2C" w:tentative="1">
      <w:start w:val="1"/>
      <w:numFmt w:val="decimal"/>
      <w:lvlText w:val="%4."/>
      <w:lvlJc w:val="left"/>
      <w:pPr>
        <w:ind w:left="2880" w:hanging="360"/>
      </w:pPr>
    </w:lvl>
    <w:lvl w:ilvl="4" w:tplc="C05284BA" w:tentative="1">
      <w:start w:val="1"/>
      <w:numFmt w:val="lowerLetter"/>
      <w:lvlText w:val="%5."/>
      <w:lvlJc w:val="left"/>
      <w:pPr>
        <w:ind w:left="3600" w:hanging="360"/>
      </w:pPr>
    </w:lvl>
    <w:lvl w:ilvl="5" w:tplc="501CDABC" w:tentative="1">
      <w:start w:val="1"/>
      <w:numFmt w:val="lowerRoman"/>
      <w:lvlText w:val="%6."/>
      <w:lvlJc w:val="right"/>
      <w:pPr>
        <w:ind w:left="4320" w:hanging="180"/>
      </w:pPr>
    </w:lvl>
    <w:lvl w:ilvl="6" w:tplc="0392391C" w:tentative="1">
      <w:start w:val="1"/>
      <w:numFmt w:val="decimal"/>
      <w:lvlText w:val="%7."/>
      <w:lvlJc w:val="left"/>
      <w:pPr>
        <w:ind w:left="5040" w:hanging="360"/>
      </w:pPr>
    </w:lvl>
    <w:lvl w:ilvl="7" w:tplc="5CC66BB6" w:tentative="1">
      <w:start w:val="1"/>
      <w:numFmt w:val="lowerLetter"/>
      <w:lvlText w:val="%8."/>
      <w:lvlJc w:val="left"/>
      <w:pPr>
        <w:ind w:left="5760" w:hanging="360"/>
      </w:pPr>
    </w:lvl>
    <w:lvl w:ilvl="8" w:tplc="BCA6C184" w:tentative="1">
      <w:start w:val="1"/>
      <w:numFmt w:val="lowerRoman"/>
      <w:lvlText w:val="%9."/>
      <w:lvlJc w:val="right"/>
      <w:pPr>
        <w:ind w:left="6480" w:hanging="180"/>
      </w:pPr>
    </w:lvl>
  </w:abstractNum>
  <w:abstractNum w:abstractNumId="22" w15:restartNumberingAfterBreak="0">
    <w:nsid w:val="4C301F06"/>
    <w:multiLevelType w:val="hybridMultilevel"/>
    <w:tmpl w:val="57FA8C48"/>
    <w:lvl w:ilvl="0" w:tplc="27EE3C46">
      <w:start w:val="1"/>
      <w:numFmt w:val="decimal"/>
      <w:lvlText w:val="Table %1 -"/>
      <w:lvlJc w:val="left"/>
      <w:pPr>
        <w:ind w:left="720" w:hanging="360"/>
      </w:pPr>
      <w:rPr>
        <w:rFonts w:hint="default"/>
        <w:b/>
      </w:rPr>
    </w:lvl>
    <w:lvl w:ilvl="1" w:tplc="C65C6C60" w:tentative="1">
      <w:start w:val="1"/>
      <w:numFmt w:val="lowerLetter"/>
      <w:lvlText w:val="%2."/>
      <w:lvlJc w:val="left"/>
      <w:pPr>
        <w:ind w:left="1440" w:hanging="360"/>
      </w:pPr>
    </w:lvl>
    <w:lvl w:ilvl="2" w:tplc="0F56A46E" w:tentative="1">
      <w:start w:val="1"/>
      <w:numFmt w:val="lowerRoman"/>
      <w:lvlText w:val="%3."/>
      <w:lvlJc w:val="right"/>
      <w:pPr>
        <w:ind w:left="2160" w:hanging="180"/>
      </w:pPr>
    </w:lvl>
    <w:lvl w:ilvl="3" w:tplc="B9F8092E" w:tentative="1">
      <w:start w:val="1"/>
      <w:numFmt w:val="decimal"/>
      <w:lvlText w:val="%4."/>
      <w:lvlJc w:val="left"/>
      <w:pPr>
        <w:ind w:left="2880" w:hanging="360"/>
      </w:pPr>
    </w:lvl>
    <w:lvl w:ilvl="4" w:tplc="871A7B20" w:tentative="1">
      <w:start w:val="1"/>
      <w:numFmt w:val="lowerLetter"/>
      <w:lvlText w:val="%5."/>
      <w:lvlJc w:val="left"/>
      <w:pPr>
        <w:ind w:left="3600" w:hanging="360"/>
      </w:pPr>
    </w:lvl>
    <w:lvl w:ilvl="5" w:tplc="EE749C14" w:tentative="1">
      <w:start w:val="1"/>
      <w:numFmt w:val="lowerRoman"/>
      <w:lvlText w:val="%6."/>
      <w:lvlJc w:val="right"/>
      <w:pPr>
        <w:ind w:left="4320" w:hanging="180"/>
      </w:pPr>
    </w:lvl>
    <w:lvl w:ilvl="6" w:tplc="3E0CDB8E" w:tentative="1">
      <w:start w:val="1"/>
      <w:numFmt w:val="decimal"/>
      <w:lvlText w:val="%7."/>
      <w:lvlJc w:val="left"/>
      <w:pPr>
        <w:ind w:left="5040" w:hanging="360"/>
      </w:pPr>
    </w:lvl>
    <w:lvl w:ilvl="7" w:tplc="93CA3028" w:tentative="1">
      <w:start w:val="1"/>
      <w:numFmt w:val="lowerLetter"/>
      <w:lvlText w:val="%8."/>
      <w:lvlJc w:val="left"/>
      <w:pPr>
        <w:ind w:left="5760" w:hanging="360"/>
      </w:pPr>
    </w:lvl>
    <w:lvl w:ilvl="8" w:tplc="C95C8642" w:tentative="1">
      <w:start w:val="1"/>
      <w:numFmt w:val="lowerRoman"/>
      <w:lvlText w:val="%9."/>
      <w:lvlJc w:val="right"/>
      <w:pPr>
        <w:ind w:left="6480" w:hanging="180"/>
      </w:pPr>
    </w:lvl>
  </w:abstractNum>
  <w:abstractNum w:abstractNumId="23" w15:restartNumberingAfterBreak="0">
    <w:nsid w:val="4E705591"/>
    <w:multiLevelType w:val="hybridMultilevel"/>
    <w:tmpl w:val="CAA83092"/>
    <w:lvl w:ilvl="0" w:tplc="26BA2A70">
      <w:start w:val="1"/>
      <w:numFmt w:val="bullet"/>
      <w:lvlText w:val=""/>
      <w:lvlJc w:val="left"/>
      <w:pPr>
        <w:ind w:left="720" w:hanging="360"/>
      </w:pPr>
      <w:rPr>
        <w:rFonts w:ascii="Symbol" w:hAnsi="Symbol" w:hint="default"/>
      </w:rPr>
    </w:lvl>
    <w:lvl w:ilvl="1" w:tplc="516ADF9C" w:tentative="1">
      <w:start w:val="1"/>
      <w:numFmt w:val="bullet"/>
      <w:lvlText w:val="o"/>
      <w:lvlJc w:val="left"/>
      <w:pPr>
        <w:ind w:left="1440" w:hanging="360"/>
      </w:pPr>
      <w:rPr>
        <w:rFonts w:ascii="Courier New" w:hAnsi="Courier New" w:cs="Courier New" w:hint="default"/>
      </w:rPr>
    </w:lvl>
    <w:lvl w:ilvl="2" w:tplc="FD206A36" w:tentative="1">
      <w:start w:val="1"/>
      <w:numFmt w:val="bullet"/>
      <w:lvlText w:val=""/>
      <w:lvlJc w:val="left"/>
      <w:pPr>
        <w:ind w:left="2160" w:hanging="360"/>
      </w:pPr>
      <w:rPr>
        <w:rFonts w:ascii="Wingdings" w:hAnsi="Wingdings" w:hint="default"/>
      </w:rPr>
    </w:lvl>
    <w:lvl w:ilvl="3" w:tplc="00A28DEC" w:tentative="1">
      <w:start w:val="1"/>
      <w:numFmt w:val="bullet"/>
      <w:lvlText w:val=""/>
      <w:lvlJc w:val="left"/>
      <w:pPr>
        <w:ind w:left="2880" w:hanging="360"/>
      </w:pPr>
      <w:rPr>
        <w:rFonts w:ascii="Symbol" w:hAnsi="Symbol" w:hint="default"/>
      </w:rPr>
    </w:lvl>
    <w:lvl w:ilvl="4" w:tplc="0840B860" w:tentative="1">
      <w:start w:val="1"/>
      <w:numFmt w:val="bullet"/>
      <w:lvlText w:val="o"/>
      <w:lvlJc w:val="left"/>
      <w:pPr>
        <w:ind w:left="3600" w:hanging="360"/>
      </w:pPr>
      <w:rPr>
        <w:rFonts w:ascii="Courier New" w:hAnsi="Courier New" w:cs="Courier New" w:hint="default"/>
      </w:rPr>
    </w:lvl>
    <w:lvl w:ilvl="5" w:tplc="C9B483A2" w:tentative="1">
      <w:start w:val="1"/>
      <w:numFmt w:val="bullet"/>
      <w:lvlText w:val=""/>
      <w:lvlJc w:val="left"/>
      <w:pPr>
        <w:ind w:left="4320" w:hanging="360"/>
      </w:pPr>
      <w:rPr>
        <w:rFonts w:ascii="Wingdings" w:hAnsi="Wingdings" w:hint="default"/>
      </w:rPr>
    </w:lvl>
    <w:lvl w:ilvl="6" w:tplc="704A62DE" w:tentative="1">
      <w:start w:val="1"/>
      <w:numFmt w:val="bullet"/>
      <w:lvlText w:val=""/>
      <w:lvlJc w:val="left"/>
      <w:pPr>
        <w:ind w:left="5040" w:hanging="360"/>
      </w:pPr>
      <w:rPr>
        <w:rFonts w:ascii="Symbol" w:hAnsi="Symbol" w:hint="default"/>
      </w:rPr>
    </w:lvl>
    <w:lvl w:ilvl="7" w:tplc="63F0711E" w:tentative="1">
      <w:start w:val="1"/>
      <w:numFmt w:val="bullet"/>
      <w:lvlText w:val="o"/>
      <w:lvlJc w:val="left"/>
      <w:pPr>
        <w:ind w:left="5760" w:hanging="360"/>
      </w:pPr>
      <w:rPr>
        <w:rFonts w:ascii="Courier New" w:hAnsi="Courier New" w:cs="Courier New" w:hint="default"/>
      </w:rPr>
    </w:lvl>
    <w:lvl w:ilvl="8" w:tplc="1DC0BD4E" w:tentative="1">
      <w:start w:val="1"/>
      <w:numFmt w:val="bullet"/>
      <w:lvlText w:val=""/>
      <w:lvlJc w:val="left"/>
      <w:pPr>
        <w:ind w:left="6480" w:hanging="360"/>
      </w:pPr>
      <w:rPr>
        <w:rFonts w:ascii="Wingdings" w:hAnsi="Wingdings" w:hint="default"/>
      </w:rPr>
    </w:lvl>
  </w:abstractNum>
  <w:abstractNum w:abstractNumId="24" w15:restartNumberingAfterBreak="0">
    <w:nsid w:val="515D34D6"/>
    <w:multiLevelType w:val="hybridMultilevel"/>
    <w:tmpl w:val="46606834"/>
    <w:lvl w:ilvl="0" w:tplc="0512EFCE">
      <w:start w:val="1"/>
      <w:numFmt w:val="bullet"/>
      <w:lvlText w:val=""/>
      <w:lvlJc w:val="left"/>
      <w:pPr>
        <w:ind w:left="720" w:hanging="360"/>
      </w:pPr>
      <w:rPr>
        <w:rFonts w:ascii="Symbol" w:hAnsi="Symbol" w:hint="default"/>
      </w:rPr>
    </w:lvl>
    <w:lvl w:ilvl="1" w:tplc="5FD62810">
      <w:start w:val="1"/>
      <w:numFmt w:val="bullet"/>
      <w:lvlText w:val="o"/>
      <w:lvlJc w:val="left"/>
      <w:pPr>
        <w:ind w:left="1440" w:hanging="360"/>
      </w:pPr>
      <w:rPr>
        <w:rFonts w:ascii="Courier New" w:hAnsi="Courier New" w:cs="Courier New" w:hint="default"/>
      </w:rPr>
    </w:lvl>
    <w:lvl w:ilvl="2" w:tplc="4AB21E16">
      <w:start w:val="1"/>
      <w:numFmt w:val="bullet"/>
      <w:lvlText w:val=""/>
      <w:lvlJc w:val="left"/>
      <w:pPr>
        <w:ind w:left="2160" w:hanging="360"/>
      </w:pPr>
      <w:rPr>
        <w:rFonts w:ascii="Wingdings" w:hAnsi="Wingdings" w:hint="default"/>
      </w:rPr>
    </w:lvl>
    <w:lvl w:ilvl="3" w:tplc="85D6036C" w:tentative="1">
      <w:start w:val="1"/>
      <w:numFmt w:val="bullet"/>
      <w:lvlText w:val=""/>
      <w:lvlJc w:val="left"/>
      <w:pPr>
        <w:ind w:left="2880" w:hanging="360"/>
      </w:pPr>
      <w:rPr>
        <w:rFonts w:ascii="Symbol" w:hAnsi="Symbol" w:hint="default"/>
      </w:rPr>
    </w:lvl>
    <w:lvl w:ilvl="4" w:tplc="B40A5988" w:tentative="1">
      <w:start w:val="1"/>
      <w:numFmt w:val="bullet"/>
      <w:lvlText w:val="o"/>
      <w:lvlJc w:val="left"/>
      <w:pPr>
        <w:ind w:left="3600" w:hanging="360"/>
      </w:pPr>
      <w:rPr>
        <w:rFonts w:ascii="Courier New" w:hAnsi="Courier New" w:cs="Courier New" w:hint="default"/>
      </w:rPr>
    </w:lvl>
    <w:lvl w:ilvl="5" w:tplc="35DA6196" w:tentative="1">
      <w:start w:val="1"/>
      <w:numFmt w:val="bullet"/>
      <w:lvlText w:val=""/>
      <w:lvlJc w:val="left"/>
      <w:pPr>
        <w:ind w:left="4320" w:hanging="360"/>
      </w:pPr>
      <w:rPr>
        <w:rFonts w:ascii="Wingdings" w:hAnsi="Wingdings" w:hint="default"/>
      </w:rPr>
    </w:lvl>
    <w:lvl w:ilvl="6" w:tplc="3DC4EFE0" w:tentative="1">
      <w:start w:val="1"/>
      <w:numFmt w:val="bullet"/>
      <w:lvlText w:val=""/>
      <w:lvlJc w:val="left"/>
      <w:pPr>
        <w:ind w:left="5040" w:hanging="360"/>
      </w:pPr>
      <w:rPr>
        <w:rFonts w:ascii="Symbol" w:hAnsi="Symbol" w:hint="default"/>
      </w:rPr>
    </w:lvl>
    <w:lvl w:ilvl="7" w:tplc="13FAAC08" w:tentative="1">
      <w:start w:val="1"/>
      <w:numFmt w:val="bullet"/>
      <w:lvlText w:val="o"/>
      <w:lvlJc w:val="left"/>
      <w:pPr>
        <w:ind w:left="5760" w:hanging="360"/>
      </w:pPr>
      <w:rPr>
        <w:rFonts w:ascii="Courier New" w:hAnsi="Courier New" w:cs="Courier New" w:hint="default"/>
      </w:rPr>
    </w:lvl>
    <w:lvl w:ilvl="8" w:tplc="4FC25E88" w:tentative="1">
      <w:start w:val="1"/>
      <w:numFmt w:val="bullet"/>
      <w:lvlText w:val=""/>
      <w:lvlJc w:val="left"/>
      <w:pPr>
        <w:ind w:left="6480" w:hanging="360"/>
      </w:pPr>
      <w:rPr>
        <w:rFonts w:ascii="Wingdings" w:hAnsi="Wingdings" w:hint="default"/>
      </w:rPr>
    </w:lvl>
  </w:abstractNum>
  <w:abstractNum w:abstractNumId="25" w15:restartNumberingAfterBreak="0">
    <w:nsid w:val="52E0322D"/>
    <w:multiLevelType w:val="hybridMultilevel"/>
    <w:tmpl w:val="59DCA7A8"/>
    <w:lvl w:ilvl="0" w:tplc="796A6116">
      <w:start w:val="1"/>
      <w:numFmt w:val="decimal"/>
      <w:lvlText w:val="Table %1 -"/>
      <w:lvlJc w:val="left"/>
      <w:pPr>
        <w:ind w:left="720" w:hanging="360"/>
      </w:pPr>
      <w:rPr>
        <w:rFonts w:hint="default"/>
        <w:b/>
      </w:rPr>
    </w:lvl>
    <w:lvl w:ilvl="1" w:tplc="E70EA9B8" w:tentative="1">
      <w:start w:val="1"/>
      <w:numFmt w:val="lowerLetter"/>
      <w:lvlText w:val="%2."/>
      <w:lvlJc w:val="left"/>
      <w:pPr>
        <w:ind w:left="1440" w:hanging="360"/>
      </w:pPr>
    </w:lvl>
    <w:lvl w:ilvl="2" w:tplc="8ED2877E" w:tentative="1">
      <w:start w:val="1"/>
      <w:numFmt w:val="lowerRoman"/>
      <w:lvlText w:val="%3."/>
      <w:lvlJc w:val="right"/>
      <w:pPr>
        <w:ind w:left="2160" w:hanging="180"/>
      </w:pPr>
    </w:lvl>
    <w:lvl w:ilvl="3" w:tplc="7076EE9E" w:tentative="1">
      <w:start w:val="1"/>
      <w:numFmt w:val="decimal"/>
      <w:lvlText w:val="%4."/>
      <w:lvlJc w:val="left"/>
      <w:pPr>
        <w:ind w:left="2880" w:hanging="360"/>
      </w:pPr>
    </w:lvl>
    <w:lvl w:ilvl="4" w:tplc="DEB8DDC6" w:tentative="1">
      <w:start w:val="1"/>
      <w:numFmt w:val="lowerLetter"/>
      <w:lvlText w:val="%5."/>
      <w:lvlJc w:val="left"/>
      <w:pPr>
        <w:ind w:left="3600" w:hanging="360"/>
      </w:pPr>
    </w:lvl>
    <w:lvl w:ilvl="5" w:tplc="86EC813C" w:tentative="1">
      <w:start w:val="1"/>
      <w:numFmt w:val="lowerRoman"/>
      <w:lvlText w:val="%6."/>
      <w:lvlJc w:val="right"/>
      <w:pPr>
        <w:ind w:left="4320" w:hanging="180"/>
      </w:pPr>
    </w:lvl>
    <w:lvl w:ilvl="6" w:tplc="4CBC5014" w:tentative="1">
      <w:start w:val="1"/>
      <w:numFmt w:val="decimal"/>
      <w:lvlText w:val="%7."/>
      <w:lvlJc w:val="left"/>
      <w:pPr>
        <w:ind w:left="5040" w:hanging="360"/>
      </w:pPr>
    </w:lvl>
    <w:lvl w:ilvl="7" w:tplc="A56EFCE0" w:tentative="1">
      <w:start w:val="1"/>
      <w:numFmt w:val="lowerLetter"/>
      <w:lvlText w:val="%8."/>
      <w:lvlJc w:val="left"/>
      <w:pPr>
        <w:ind w:left="5760" w:hanging="360"/>
      </w:pPr>
    </w:lvl>
    <w:lvl w:ilvl="8" w:tplc="BD4457FC" w:tentative="1">
      <w:start w:val="1"/>
      <w:numFmt w:val="lowerRoman"/>
      <w:lvlText w:val="%9."/>
      <w:lvlJc w:val="right"/>
      <w:pPr>
        <w:ind w:left="6480" w:hanging="180"/>
      </w:pPr>
    </w:lvl>
  </w:abstractNum>
  <w:abstractNum w:abstractNumId="26" w15:restartNumberingAfterBreak="0">
    <w:nsid w:val="55044065"/>
    <w:multiLevelType w:val="hybridMultilevel"/>
    <w:tmpl w:val="A3AC8F96"/>
    <w:lvl w:ilvl="0" w:tplc="9EFEF370">
      <w:start w:val="1"/>
      <w:numFmt w:val="decimal"/>
      <w:lvlText w:val="%1."/>
      <w:lvlJc w:val="left"/>
      <w:pPr>
        <w:ind w:left="720" w:hanging="360"/>
      </w:pPr>
      <w:rPr>
        <w:rFonts w:hint="default"/>
      </w:rPr>
    </w:lvl>
    <w:lvl w:ilvl="1" w:tplc="B7D047A2" w:tentative="1">
      <w:start w:val="1"/>
      <w:numFmt w:val="lowerLetter"/>
      <w:lvlText w:val="%2."/>
      <w:lvlJc w:val="left"/>
      <w:pPr>
        <w:ind w:left="1440" w:hanging="360"/>
      </w:pPr>
    </w:lvl>
    <w:lvl w:ilvl="2" w:tplc="8F541A16" w:tentative="1">
      <w:start w:val="1"/>
      <w:numFmt w:val="lowerRoman"/>
      <w:lvlText w:val="%3."/>
      <w:lvlJc w:val="right"/>
      <w:pPr>
        <w:ind w:left="2160" w:hanging="180"/>
      </w:pPr>
    </w:lvl>
    <w:lvl w:ilvl="3" w:tplc="41888882" w:tentative="1">
      <w:start w:val="1"/>
      <w:numFmt w:val="decimal"/>
      <w:lvlText w:val="%4."/>
      <w:lvlJc w:val="left"/>
      <w:pPr>
        <w:ind w:left="2880" w:hanging="360"/>
      </w:pPr>
    </w:lvl>
    <w:lvl w:ilvl="4" w:tplc="8EE69576" w:tentative="1">
      <w:start w:val="1"/>
      <w:numFmt w:val="lowerLetter"/>
      <w:lvlText w:val="%5."/>
      <w:lvlJc w:val="left"/>
      <w:pPr>
        <w:ind w:left="3600" w:hanging="360"/>
      </w:pPr>
    </w:lvl>
    <w:lvl w:ilvl="5" w:tplc="4A8EA67E" w:tentative="1">
      <w:start w:val="1"/>
      <w:numFmt w:val="lowerRoman"/>
      <w:lvlText w:val="%6."/>
      <w:lvlJc w:val="right"/>
      <w:pPr>
        <w:ind w:left="4320" w:hanging="180"/>
      </w:pPr>
    </w:lvl>
    <w:lvl w:ilvl="6" w:tplc="A98CDA9C" w:tentative="1">
      <w:start w:val="1"/>
      <w:numFmt w:val="decimal"/>
      <w:lvlText w:val="%7."/>
      <w:lvlJc w:val="left"/>
      <w:pPr>
        <w:ind w:left="5040" w:hanging="360"/>
      </w:pPr>
    </w:lvl>
    <w:lvl w:ilvl="7" w:tplc="453697B0" w:tentative="1">
      <w:start w:val="1"/>
      <w:numFmt w:val="lowerLetter"/>
      <w:lvlText w:val="%8."/>
      <w:lvlJc w:val="left"/>
      <w:pPr>
        <w:ind w:left="5760" w:hanging="360"/>
      </w:pPr>
    </w:lvl>
    <w:lvl w:ilvl="8" w:tplc="E82A142C" w:tentative="1">
      <w:start w:val="1"/>
      <w:numFmt w:val="lowerRoman"/>
      <w:lvlText w:val="%9."/>
      <w:lvlJc w:val="right"/>
      <w:pPr>
        <w:ind w:left="6480" w:hanging="180"/>
      </w:pPr>
    </w:lvl>
  </w:abstractNum>
  <w:abstractNum w:abstractNumId="27" w15:restartNumberingAfterBreak="0">
    <w:nsid w:val="57C026DA"/>
    <w:multiLevelType w:val="hybridMultilevel"/>
    <w:tmpl w:val="CD7A6838"/>
    <w:lvl w:ilvl="0" w:tplc="00541630">
      <w:start w:val="19"/>
      <w:numFmt w:val="decimal"/>
      <w:lvlText w:val="%1"/>
      <w:lvlJc w:val="left"/>
      <w:pPr>
        <w:ind w:left="720" w:hanging="360"/>
      </w:pPr>
      <w:rPr>
        <w:rFonts w:hint="default"/>
      </w:rPr>
    </w:lvl>
    <w:lvl w:ilvl="1" w:tplc="8EAE0E74" w:tentative="1">
      <w:start w:val="1"/>
      <w:numFmt w:val="lowerLetter"/>
      <w:lvlText w:val="%2."/>
      <w:lvlJc w:val="left"/>
      <w:pPr>
        <w:ind w:left="1440" w:hanging="360"/>
      </w:pPr>
    </w:lvl>
    <w:lvl w:ilvl="2" w:tplc="C2BC505C" w:tentative="1">
      <w:start w:val="1"/>
      <w:numFmt w:val="lowerRoman"/>
      <w:lvlText w:val="%3."/>
      <w:lvlJc w:val="right"/>
      <w:pPr>
        <w:ind w:left="2160" w:hanging="180"/>
      </w:pPr>
    </w:lvl>
    <w:lvl w:ilvl="3" w:tplc="46A48830" w:tentative="1">
      <w:start w:val="1"/>
      <w:numFmt w:val="decimal"/>
      <w:lvlText w:val="%4."/>
      <w:lvlJc w:val="left"/>
      <w:pPr>
        <w:ind w:left="2880" w:hanging="360"/>
      </w:pPr>
    </w:lvl>
    <w:lvl w:ilvl="4" w:tplc="01C6638C" w:tentative="1">
      <w:start w:val="1"/>
      <w:numFmt w:val="lowerLetter"/>
      <w:lvlText w:val="%5."/>
      <w:lvlJc w:val="left"/>
      <w:pPr>
        <w:ind w:left="3600" w:hanging="360"/>
      </w:pPr>
    </w:lvl>
    <w:lvl w:ilvl="5" w:tplc="7F86DE3C" w:tentative="1">
      <w:start w:val="1"/>
      <w:numFmt w:val="lowerRoman"/>
      <w:lvlText w:val="%6."/>
      <w:lvlJc w:val="right"/>
      <w:pPr>
        <w:ind w:left="4320" w:hanging="180"/>
      </w:pPr>
    </w:lvl>
    <w:lvl w:ilvl="6" w:tplc="47085048" w:tentative="1">
      <w:start w:val="1"/>
      <w:numFmt w:val="decimal"/>
      <w:lvlText w:val="%7."/>
      <w:lvlJc w:val="left"/>
      <w:pPr>
        <w:ind w:left="5040" w:hanging="360"/>
      </w:pPr>
    </w:lvl>
    <w:lvl w:ilvl="7" w:tplc="6A4E9EEA" w:tentative="1">
      <w:start w:val="1"/>
      <w:numFmt w:val="lowerLetter"/>
      <w:lvlText w:val="%8."/>
      <w:lvlJc w:val="left"/>
      <w:pPr>
        <w:ind w:left="5760" w:hanging="360"/>
      </w:pPr>
    </w:lvl>
    <w:lvl w:ilvl="8" w:tplc="E2101A20" w:tentative="1">
      <w:start w:val="1"/>
      <w:numFmt w:val="lowerRoman"/>
      <w:lvlText w:val="%9."/>
      <w:lvlJc w:val="right"/>
      <w:pPr>
        <w:ind w:left="6480" w:hanging="180"/>
      </w:pPr>
    </w:lvl>
  </w:abstractNum>
  <w:abstractNum w:abstractNumId="28" w15:restartNumberingAfterBreak="0">
    <w:nsid w:val="62692A40"/>
    <w:multiLevelType w:val="hybridMultilevel"/>
    <w:tmpl w:val="09E865B0"/>
    <w:lvl w:ilvl="0" w:tplc="FDD0A012">
      <w:start w:val="1"/>
      <w:numFmt w:val="decimal"/>
      <w:lvlText w:val="%1."/>
      <w:lvlJc w:val="left"/>
      <w:pPr>
        <w:tabs>
          <w:tab w:val="num" w:pos="1080"/>
        </w:tabs>
        <w:ind w:left="1080" w:hanging="720"/>
      </w:pPr>
      <w:rPr>
        <w:rFonts w:hint="default"/>
      </w:rPr>
    </w:lvl>
    <w:lvl w:ilvl="1" w:tplc="3C3C2F98" w:tentative="1">
      <w:start w:val="1"/>
      <w:numFmt w:val="lowerLetter"/>
      <w:lvlText w:val="%2."/>
      <w:lvlJc w:val="left"/>
      <w:pPr>
        <w:tabs>
          <w:tab w:val="num" w:pos="1440"/>
        </w:tabs>
        <w:ind w:left="1440" w:hanging="360"/>
      </w:pPr>
    </w:lvl>
    <w:lvl w:ilvl="2" w:tplc="28A0F0F6" w:tentative="1">
      <w:start w:val="1"/>
      <w:numFmt w:val="lowerRoman"/>
      <w:lvlText w:val="%3."/>
      <w:lvlJc w:val="right"/>
      <w:pPr>
        <w:tabs>
          <w:tab w:val="num" w:pos="2160"/>
        </w:tabs>
        <w:ind w:left="2160" w:hanging="180"/>
      </w:pPr>
    </w:lvl>
    <w:lvl w:ilvl="3" w:tplc="CAE07740" w:tentative="1">
      <w:start w:val="1"/>
      <w:numFmt w:val="decimal"/>
      <w:lvlText w:val="%4."/>
      <w:lvlJc w:val="left"/>
      <w:pPr>
        <w:tabs>
          <w:tab w:val="num" w:pos="2880"/>
        </w:tabs>
        <w:ind w:left="2880" w:hanging="360"/>
      </w:pPr>
    </w:lvl>
    <w:lvl w:ilvl="4" w:tplc="3B3244B0" w:tentative="1">
      <w:start w:val="1"/>
      <w:numFmt w:val="lowerLetter"/>
      <w:lvlText w:val="%5."/>
      <w:lvlJc w:val="left"/>
      <w:pPr>
        <w:tabs>
          <w:tab w:val="num" w:pos="3600"/>
        </w:tabs>
        <w:ind w:left="3600" w:hanging="360"/>
      </w:pPr>
    </w:lvl>
    <w:lvl w:ilvl="5" w:tplc="939089B4" w:tentative="1">
      <w:start w:val="1"/>
      <w:numFmt w:val="lowerRoman"/>
      <w:lvlText w:val="%6."/>
      <w:lvlJc w:val="right"/>
      <w:pPr>
        <w:tabs>
          <w:tab w:val="num" w:pos="4320"/>
        </w:tabs>
        <w:ind w:left="4320" w:hanging="180"/>
      </w:pPr>
    </w:lvl>
    <w:lvl w:ilvl="6" w:tplc="3A4A7780" w:tentative="1">
      <w:start w:val="1"/>
      <w:numFmt w:val="decimal"/>
      <w:lvlText w:val="%7."/>
      <w:lvlJc w:val="left"/>
      <w:pPr>
        <w:tabs>
          <w:tab w:val="num" w:pos="5040"/>
        </w:tabs>
        <w:ind w:left="5040" w:hanging="360"/>
      </w:pPr>
    </w:lvl>
    <w:lvl w:ilvl="7" w:tplc="0A8E489E" w:tentative="1">
      <w:start w:val="1"/>
      <w:numFmt w:val="lowerLetter"/>
      <w:lvlText w:val="%8."/>
      <w:lvlJc w:val="left"/>
      <w:pPr>
        <w:tabs>
          <w:tab w:val="num" w:pos="5760"/>
        </w:tabs>
        <w:ind w:left="5760" w:hanging="360"/>
      </w:pPr>
    </w:lvl>
    <w:lvl w:ilvl="8" w:tplc="53B48FF4" w:tentative="1">
      <w:start w:val="1"/>
      <w:numFmt w:val="lowerRoman"/>
      <w:lvlText w:val="%9."/>
      <w:lvlJc w:val="right"/>
      <w:pPr>
        <w:tabs>
          <w:tab w:val="num" w:pos="6480"/>
        </w:tabs>
        <w:ind w:left="6480" w:hanging="180"/>
      </w:pPr>
    </w:lvl>
  </w:abstractNum>
  <w:abstractNum w:abstractNumId="29" w15:restartNumberingAfterBreak="0">
    <w:nsid w:val="628C4FB3"/>
    <w:multiLevelType w:val="hybridMultilevel"/>
    <w:tmpl w:val="580A04AC"/>
    <w:lvl w:ilvl="0" w:tplc="51582F62">
      <w:start w:val="1"/>
      <w:numFmt w:val="decimal"/>
      <w:lvlText w:val="Chart %1 -"/>
      <w:lvlJc w:val="left"/>
      <w:pPr>
        <w:ind w:left="720" w:hanging="360"/>
      </w:pPr>
      <w:rPr>
        <w:rFonts w:hint="default"/>
        <w:b/>
      </w:rPr>
    </w:lvl>
    <w:lvl w:ilvl="1" w:tplc="18283CC4" w:tentative="1">
      <w:start w:val="1"/>
      <w:numFmt w:val="lowerLetter"/>
      <w:lvlText w:val="%2."/>
      <w:lvlJc w:val="left"/>
      <w:pPr>
        <w:ind w:left="1440" w:hanging="360"/>
      </w:pPr>
    </w:lvl>
    <w:lvl w:ilvl="2" w:tplc="B4000AC4" w:tentative="1">
      <w:start w:val="1"/>
      <w:numFmt w:val="lowerRoman"/>
      <w:lvlText w:val="%3."/>
      <w:lvlJc w:val="right"/>
      <w:pPr>
        <w:ind w:left="2160" w:hanging="180"/>
      </w:pPr>
    </w:lvl>
    <w:lvl w:ilvl="3" w:tplc="4DC85052" w:tentative="1">
      <w:start w:val="1"/>
      <w:numFmt w:val="decimal"/>
      <w:lvlText w:val="%4."/>
      <w:lvlJc w:val="left"/>
      <w:pPr>
        <w:ind w:left="2880" w:hanging="360"/>
      </w:pPr>
    </w:lvl>
    <w:lvl w:ilvl="4" w:tplc="C0BEB3E0" w:tentative="1">
      <w:start w:val="1"/>
      <w:numFmt w:val="lowerLetter"/>
      <w:lvlText w:val="%5."/>
      <w:lvlJc w:val="left"/>
      <w:pPr>
        <w:ind w:left="3600" w:hanging="360"/>
      </w:pPr>
    </w:lvl>
    <w:lvl w:ilvl="5" w:tplc="0B46FE32" w:tentative="1">
      <w:start w:val="1"/>
      <w:numFmt w:val="lowerRoman"/>
      <w:lvlText w:val="%6."/>
      <w:lvlJc w:val="right"/>
      <w:pPr>
        <w:ind w:left="4320" w:hanging="180"/>
      </w:pPr>
    </w:lvl>
    <w:lvl w:ilvl="6" w:tplc="61128842" w:tentative="1">
      <w:start w:val="1"/>
      <w:numFmt w:val="decimal"/>
      <w:lvlText w:val="%7."/>
      <w:lvlJc w:val="left"/>
      <w:pPr>
        <w:ind w:left="5040" w:hanging="360"/>
      </w:pPr>
    </w:lvl>
    <w:lvl w:ilvl="7" w:tplc="C6E48E4A" w:tentative="1">
      <w:start w:val="1"/>
      <w:numFmt w:val="lowerLetter"/>
      <w:lvlText w:val="%8."/>
      <w:lvlJc w:val="left"/>
      <w:pPr>
        <w:ind w:left="5760" w:hanging="360"/>
      </w:pPr>
    </w:lvl>
    <w:lvl w:ilvl="8" w:tplc="428E95AC" w:tentative="1">
      <w:start w:val="1"/>
      <w:numFmt w:val="lowerRoman"/>
      <w:lvlText w:val="%9."/>
      <w:lvlJc w:val="right"/>
      <w:pPr>
        <w:ind w:left="6480" w:hanging="180"/>
      </w:pPr>
    </w:lvl>
  </w:abstractNum>
  <w:abstractNum w:abstractNumId="30" w15:restartNumberingAfterBreak="0">
    <w:nsid w:val="63F759CD"/>
    <w:multiLevelType w:val="hybridMultilevel"/>
    <w:tmpl w:val="6FF22088"/>
    <w:lvl w:ilvl="0" w:tplc="E3AA77DA">
      <w:start w:val="1"/>
      <w:numFmt w:val="decimal"/>
      <w:pStyle w:val="Heading4"/>
      <w:lvlText w:val="%1."/>
      <w:lvlJc w:val="left"/>
      <w:pPr>
        <w:ind w:left="360" w:hanging="360"/>
      </w:pPr>
    </w:lvl>
    <w:lvl w:ilvl="1" w:tplc="8124C124" w:tentative="1">
      <w:start w:val="1"/>
      <w:numFmt w:val="lowerLetter"/>
      <w:lvlText w:val="%2."/>
      <w:lvlJc w:val="left"/>
      <w:pPr>
        <w:ind w:left="1080" w:hanging="360"/>
      </w:pPr>
    </w:lvl>
    <w:lvl w:ilvl="2" w:tplc="1DC0A234" w:tentative="1">
      <w:start w:val="1"/>
      <w:numFmt w:val="lowerRoman"/>
      <w:lvlText w:val="%3."/>
      <w:lvlJc w:val="right"/>
      <w:pPr>
        <w:ind w:left="1800" w:hanging="180"/>
      </w:pPr>
    </w:lvl>
    <w:lvl w:ilvl="3" w:tplc="50EE5204" w:tentative="1">
      <w:start w:val="1"/>
      <w:numFmt w:val="decimal"/>
      <w:lvlText w:val="%4."/>
      <w:lvlJc w:val="left"/>
      <w:pPr>
        <w:ind w:left="2520" w:hanging="360"/>
      </w:pPr>
    </w:lvl>
    <w:lvl w:ilvl="4" w:tplc="D68EC5C4" w:tentative="1">
      <w:start w:val="1"/>
      <w:numFmt w:val="lowerLetter"/>
      <w:lvlText w:val="%5."/>
      <w:lvlJc w:val="left"/>
      <w:pPr>
        <w:ind w:left="3240" w:hanging="360"/>
      </w:pPr>
    </w:lvl>
    <w:lvl w:ilvl="5" w:tplc="A7969BE8" w:tentative="1">
      <w:start w:val="1"/>
      <w:numFmt w:val="lowerRoman"/>
      <w:lvlText w:val="%6."/>
      <w:lvlJc w:val="right"/>
      <w:pPr>
        <w:ind w:left="3960" w:hanging="180"/>
      </w:pPr>
    </w:lvl>
    <w:lvl w:ilvl="6" w:tplc="8E165560" w:tentative="1">
      <w:start w:val="1"/>
      <w:numFmt w:val="decimal"/>
      <w:lvlText w:val="%7."/>
      <w:lvlJc w:val="left"/>
      <w:pPr>
        <w:ind w:left="4680" w:hanging="360"/>
      </w:pPr>
    </w:lvl>
    <w:lvl w:ilvl="7" w:tplc="CCF08F6E" w:tentative="1">
      <w:start w:val="1"/>
      <w:numFmt w:val="lowerLetter"/>
      <w:lvlText w:val="%8."/>
      <w:lvlJc w:val="left"/>
      <w:pPr>
        <w:ind w:left="5400" w:hanging="360"/>
      </w:pPr>
    </w:lvl>
    <w:lvl w:ilvl="8" w:tplc="DA0C85C6" w:tentative="1">
      <w:start w:val="1"/>
      <w:numFmt w:val="lowerRoman"/>
      <w:lvlText w:val="%9."/>
      <w:lvlJc w:val="right"/>
      <w:pPr>
        <w:ind w:left="6120" w:hanging="180"/>
      </w:pPr>
    </w:lvl>
  </w:abstractNum>
  <w:abstractNum w:abstractNumId="31" w15:restartNumberingAfterBreak="0">
    <w:nsid w:val="64EF6069"/>
    <w:multiLevelType w:val="hybridMultilevel"/>
    <w:tmpl w:val="6DAA895A"/>
    <w:lvl w:ilvl="0" w:tplc="DB026C78">
      <w:start w:val="19"/>
      <w:numFmt w:val="decimal"/>
      <w:lvlText w:val="%1"/>
      <w:lvlJc w:val="left"/>
      <w:pPr>
        <w:ind w:left="720" w:hanging="360"/>
      </w:pPr>
      <w:rPr>
        <w:rFonts w:hint="default"/>
      </w:rPr>
    </w:lvl>
    <w:lvl w:ilvl="1" w:tplc="CAEA0A6C" w:tentative="1">
      <w:start w:val="1"/>
      <w:numFmt w:val="lowerLetter"/>
      <w:lvlText w:val="%2."/>
      <w:lvlJc w:val="left"/>
      <w:pPr>
        <w:ind w:left="1440" w:hanging="360"/>
      </w:pPr>
    </w:lvl>
    <w:lvl w:ilvl="2" w:tplc="0ED429CA" w:tentative="1">
      <w:start w:val="1"/>
      <w:numFmt w:val="lowerRoman"/>
      <w:lvlText w:val="%3."/>
      <w:lvlJc w:val="right"/>
      <w:pPr>
        <w:ind w:left="2160" w:hanging="180"/>
      </w:pPr>
    </w:lvl>
    <w:lvl w:ilvl="3" w:tplc="A00691D6" w:tentative="1">
      <w:start w:val="1"/>
      <w:numFmt w:val="decimal"/>
      <w:lvlText w:val="%4."/>
      <w:lvlJc w:val="left"/>
      <w:pPr>
        <w:ind w:left="2880" w:hanging="360"/>
      </w:pPr>
    </w:lvl>
    <w:lvl w:ilvl="4" w:tplc="3B4A0AE0" w:tentative="1">
      <w:start w:val="1"/>
      <w:numFmt w:val="lowerLetter"/>
      <w:lvlText w:val="%5."/>
      <w:lvlJc w:val="left"/>
      <w:pPr>
        <w:ind w:left="3600" w:hanging="360"/>
      </w:pPr>
    </w:lvl>
    <w:lvl w:ilvl="5" w:tplc="B922C44A" w:tentative="1">
      <w:start w:val="1"/>
      <w:numFmt w:val="lowerRoman"/>
      <w:lvlText w:val="%6."/>
      <w:lvlJc w:val="right"/>
      <w:pPr>
        <w:ind w:left="4320" w:hanging="180"/>
      </w:pPr>
    </w:lvl>
    <w:lvl w:ilvl="6" w:tplc="D9AAF4B0" w:tentative="1">
      <w:start w:val="1"/>
      <w:numFmt w:val="decimal"/>
      <w:lvlText w:val="%7."/>
      <w:lvlJc w:val="left"/>
      <w:pPr>
        <w:ind w:left="5040" w:hanging="360"/>
      </w:pPr>
    </w:lvl>
    <w:lvl w:ilvl="7" w:tplc="9FA290F6" w:tentative="1">
      <w:start w:val="1"/>
      <w:numFmt w:val="lowerLetter"/>
      <w:lvlText w:val="%8."/>
      <w:lvlJc w:val="left"/>
      <w:pPr>
        <w:ind w:left="5760" w:hanging="360"/>
      </w:pPr>
    </w:lvl>
    <w:lvl w:ilvl="8" w:tplc="D286F624" w:tentative="1">
      <w:start w:val="1"/>
      <w:numFmt w:val="lowerRoman"/>
      <w:lvlText w:val="%9."/>
      <w:lvlJc w:val="right"/>
      <w:pPr>
        <w:ind w:left="6480" w:hanging="180"/>
      </w:pPr>
    </w:lvl>
  </w:abstractNum>
  <w:abstractNum w:abstractNumId="32" w15:restartNumberingAfterBreak="0">
    <w:nsid w:val="651F156E"/>
    <w:multiLevelType w:val="multilevel"/>
    <w:tmpl w:val="059454C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093B6C"/>
    <w:multiLevelType w:val="multilevel"/>
    <w:tmpl w:val="0DA60F6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Cambria" w:hint="default"/>
      </w:rPr>
    </w:lvl>
    <w:lvl w:ilvl="2">
      <w:start w:val="1"/>
      <w:numFmt w:val="decimal"/>
      <w:isLgl/>
      <w:lvlText w:val="%1.%2.%3"/>
      <w:lvlJc w:val="left"/>
      <w:pPr>
        <w:ind w:left="1080" w:hanging="720"/>
      </w:pPr>
      <w:rPr>
        <w:rFonts w:eastAsia="Cambria" w:hint="default"/>
      </w:rPr>
    </w:lvl>
    <w:lvl w:ilvl="3">
      <w:start w:val="1"/>
      <w:numFmt w:val="decimal"/>
      <w:isLgl/>
      <w:lvlText w:val="%1.%2.%3.%4"/>
      <w:lvlJc w:val="left"/>
      <w:pPr>
        <w:ind w:left="1440" w:hanging="1080"/>
      </w:pPr>
      <w:rPr>
        <w:rFonts w:eastAsia="Cambria" w:hint="default"/>
      </w:rPr>
    </w:lvl>
    <w:lvl w:ilvl="4">
      <w:start w:val="1"/>
      <w:numFmt w:val="decimal"/>
      <w:isLgl/>
      <w:lvlText w:val="%1.%2.%3.%4.%5"/>
      <w:lvlJc w:val="left"/>
      <w:pPr>
        <w:ind w:left="1800" w:hanging="1440"/>
      </w:pPr>
      <w:rPr>
        <w:rFonts w:eastAsia="Cambria" w:hint="default"/>
      </w:rPr>
    </w:lvl>
    <w:lvl w:ilvl="5">
      <w:start w:val="1"/>
      <w:numFmt w:val="decimal"/>
      <w:isLgl/>
      <w:lvlText w:val="%1.%2.%3.%4.%5.%6"/>
      <w:lvlJc w:val="left"/>
      <w:pPr>
        <w:ind w:left="2160" w:hanging="1800"/>
      </w:pPr>
      <w:rPr>
        <w:rFonts w:eastAsia="Cambria" w:hint="default"/>
      </w:rPr>
    </w:lvl>
    <w:lvl w:ilvl="6">
      <w:start w:val="1"/>
      <w:numFmt w:val="decimal"/>
      <w:isLgl/>
      <w:lvlText w:val="%1.%2.%3.%4.%5.%6.%7"/>
      <w:lvlJc w:val="left"/>
      <w:pPr>
        <w:ind w:left="2160" w:hanging="1800"/>
      </w:pPr>
      <w:rPr>
        <w:rFonts w:eastAsia="Cambria" w:hint="default"/>
      </w:rPr>
    </w:lvl>
    <w:lvl w:ilvl="7">
      <w:start w:val="1"/>
      <w:numFmt w:val="decimal"/>
      <w:isLgl/>
      <w:lvlText w:val="%1.%2.%3.%4.%5.%6.%7.%8"/>
      <w:lvlJc w:val="left"/>
      <w:pPr>
        <w:ind w:left="2520" w:hanging="2160"/>
      </w:pPr>
      <w:rPr>
        <w:rFonts w:eastAsia="Cambria" w:hint="default"/>
      </w:rPr>
    </w:lvl>
    <w:lvl w:ilvl="8">
      <w:start w:val="1"/>
      <w:numFmt w:val="decimal"/>
      <w:isLgl/>
      <w:lvlText w:val="%1.%2.%3.%4.%5.%6.%7.%8.%9"/>
      <w:lvlJc w:val="left"/>
      <w:pPr>
        <w:ind w:left="2880" w:hanging="2520"/>
      </w:pPr>
      <w:rPr>
        <w:rFonts w:eastAsia="Cambria" w:hint="default"/>
      </w:rPr>
    </w:lvl>
  </w:abstractNum>
  <w:abstractNum w:abstractNumId="34" w15:restartNumberingAfterBreak="0">
    <w:nsid w:val="712C6B77"/>
    <w:multiLevelType w:val="hybridMultilevel"/>
    <w:tmpl w:val="808278F0"/>
    <w:lvl w:ilvl="0" w:tplc="AA5E62A4">
      <w:start w:val="1"/>
      <w:numFmt w:val="decimal"/>
      <w:pStyle w:val="Heading3-numbered"/>
      <w:lvlText w:val="%1."/>
      <w:lvlJc w:val="left"/>
      <w:pPr>
        <w:ind w:left="360" w:hanging="360"/>
      </w:pPr>
      <w:rPr>
        <w:b/>
        <w:i w:val="0"/>
        <w:color w:val="auto"/>
        <w:sz w:val="28"/>
        <w:szCs w:val="28"/>
      </w:rPr>
    </w:lvl>
    <w:lvl w:ilvl="1" w:tplc="AFA8658A" w:tentative="1">
      <w:start w:val="1"/>
      <w:numFmt w:val="lowerLetter"/>
      <w:lvlText w:val="%2."/>
      <w:lvlJc w:val="left"/>
      <w:pPr>
        <w:ind w:left="1080" w:hanging="360"/>
      </w:pPr>
    </w:lvl>
    <w:lvl w:ilvl="2" w:tplc="EF8A21BA" w:tentative="1">
      <w:start w:val="1"/>
      <w:numFmt w:val="lowerRoman"/>
      <w:lvlText w:val="%3."/>
      <w:lvlJc w:val="right"/>
      <w:pPr>
        <w:ind w:left="1800" w:hanging="180"/>
      </w:pPr>
    </w:lvl>
    <w:lvl w:ilvl="3" w:tplc="3DD0CBE8" w:tentative="1">
      <w:start w:val="1"/>
      <w:numFmt w:val="decimal"/>
      <w:lvlText w:val="%4."/>
      <w:lvlJc w:val="left"/>
      <w:pPr>
        <w:ind w:left="2520" w:hanging="360"/>
      </w:pPr>
    </w:lvl>
    <w:lvl w:ilvl="4" w:tplc="02304CBE" w:tentative="1">
      <w:start w:val="1"/>
      <w:numFmt w:val="lowerLetter"/>
      <w:lvlText w:val="%5."/>
      <w:lvlJc w:val="left"/>
      <w:pPr>
        <w:ind w:left="3240" w:hanging="360"/>
      </w:pPr>
    </w:lvl>
    <w:lvl w:ilvl="5" w:tplc="786E940E" w:tentative="1">
      <w:start w:val="1"/>
      <w:numFmt w:val="lowerRoman"/>
      <w:lvlText w:val="%6."/>
      <w:lvlJc w:val="right"/>
      <w:pPr>
        <w:ind w:left="3960" w:hanging="180"/>
      </w:pPr>
    </w:lvl>
    <w:lvl w:ilvl="6" w:tplc="6EF8962A" w:tentative="1">
      <w:start w:val="1"/>
      <w:numFmt w:val="decimal"/>
      <w:lvlText w:val="%7."/>
      <w:lvlJc w:val="left"/>
      <w:pPr>
        <w:ind w:left="4680" w:hanging="360"/>
      </w:pPr>
    </w:lvl>
    <w:lvl w:ilvl="7" w:tplc="3D2E6BE4" w:tentative="1">
      <w:start w:val="1"/>
      <w:numFmt w:val="lowerLetter"/>
      <w:lvlText w:val="%8."/>
      <w:lvlJc w:val="left"/>
      <w:pPr>
        <w:ind w:left="5400" w:hanging="360"/>
      </w:pPr>
    </w:lvl>
    <w:lvl w:ilvl="8" w:tplc="A2869AD6" w:tentative="1">
      <w:start w:val="1"/>
      <w:numFmt w:val="lowerRoman"/>
      <w:lvlText w:val="%9."/>
      <w:lvlJc w:val="right"/>
      <w:pPr>
        <w:ind w:left="6120" w:hanging="180"/>
      </w:pPr>
    </w:lvl>
  </w:abstractNum>
  <w:abstractNum w:abstractNumId="35" w15:restartNumberingAfterBreak="0">
    <w:nsid w:val="759C3148"/>
    <w:multiLevelType w:val="hybridMultilevel"/>
    <w:tmpl w:val="B402226C"/>
    <w:lvl w:ilvl="0" w:tplc="99E2F43C">
      <w:start w:val="1"/>
      <w:numFmt w:val="decimal"/>
      <w:lvlText w:val="Chart %1 -"/>
      <w:lvlJc w:val="left"/>
      <w:pPr>
        <w:ind w:left="720" w:hanging="360"/>
      </w:pPr>
      <w:rPr>
        <w:rFonts w:hint="default"/>
        <w:b/>
      </w:rPr>
    </w:lvl>
    <w:lvl w:ilvl="1" w:tplc="6BC4DA22" w:tentative="1">
      <w:start w:val="1"/>
      <w:numFmt w:val="lowerLetter"/>
      <w:lvlText w:val="%2."/>
      <w:lvlJc w:val="left"/>
      <w:pPr>
        <w:ind w:left="1440" w:hanging="360"/>
      </w:pPr>
    </w:lvl>
    <w:lvl w:ilvl="2" w:tplc="F628F996" w:tentative="1">
      <w:start w:val="1"/>
      <w:numFmt w:val="lowerRoman"/>
      <w:lvlText w:val="%3."/>
      <w:lvlJc w:val="right"/>
      <w:pPr>
        <w:ind w:left="2160" w:hanging="180"/>
      </w:pPr>
    </w:lvl>
    <w:lvl w:ilvl="3" w:tplc="78363936" w:tentative="1">
      <w:start w:val="1"/>
      <w:numFmt w:val="decimal"/>
      <w:lvlText w:val="%4."/>
      <w:lvlJc w:val="left"/>
      <w:pPr>
        <w:ind w:left="2880" w:hanging="360"/>
      </w:pPr>
    </w:lvl>
    <w:lvl w:ilvl="4" w:tplc="1C60042C" w:tentative="1">
      <w:start w:val="1"/>
      <w:numFmt w:val="lowerLetter"/>
      <w:lvlText w:val="%5."/>
      <w:lvlJc w:val="left"/>
      <w:pPr>
        <w:ind w:left="3600" w:hanging="360"/>
      </w:pPr>
    </w:lvl>
    <w:lvl w:ilvl="5" w:tplc="4D68140E" w:tentative="1">
      <w:start w:val="1"/>
      <w:numFmt w:val="lowerRoman"/>
      <w:lvlText w:val="%6."/>
      <w:lvlJc w:val="right"/>
      <w:pPr>
        <w:ind w:left="4320" w:hanging="180"/>
      </w:pPr>
    </w:lvl>
    <w:lvl w:ilvl="6" w:tplc="CBECAE1C" w:tentative="1">
      <w:start w:val="1"/>
      <w:numFmt w:val="decimal"/>
      <w:lvlText w:val="%7."/>
      <w:lvlJc w:val="left"/>
      <w:pPr>
        <w:ind w:left="5040" w:hanging="360"/>
      </w:pPr>
    </w:lvl>
    <w:lvl w:ilvl="7" w:tplc="1B701072" w:tentative="1">
      <w:start w:val="1"/>
      <w:numFmt w:val="lowerLetter"/>
      <w:lvlText w:val="%8."/>
      <w:lvlJc w:val="left"/>
      <w:pPr>
        <w:ind w:left="5760" w:hanging="360"/>
      </w:pPr>
    </w:lvl>
    <w:lvl w:ilvl="8" w:tplc="63D078D6" w:tentative="1">
      <w:start w:val="1"/>
      <w:numFmt w:val="lowerRoman"/>
      <w:lvlText w:val="%9."/>
      <w:lvlJc w:val="right"/>
      <w:pPr>
        <w:ind w:left="6480" w:hanging="180"/>
      </w:pPr>
    </w:lvl>
  </w:abstractNum>
  <w:abstractNum w:abstractNumId="36" w15:restartNumberingAfterBreak="0">
    <w:nsid w:val="7F3E37FA"/>
    <w:multiLevelType w:val="hybridMultilevel"/>
    <w:tmpl w:val="D6561AB0"/>
    <w:lvl w:ilvl="0" w:tplc="C3EEF24A">
      <w:start w:val="1"/>
      <w:numFmt w:val="decimal"/>
      <w:lvlText w:val="Chart %1 -"/>
      <w:lvlJc w:val="left"/>
      <w:pPr>
        <w:ind w:left="720" w:hanging="360"/>
      </w:pPr>
      <w:rPr>
        <w:rFonts w:hint="default"/>
        <w:b/>
      </w:rPr>
    </w:lvl>
    <w:lvl w:ilvl="1" w:tplc="9E86F220" w:tentative="1">
      <w:start w:val="1"/>
      <w:numFmt w:val="lowerLetter"/>
      <w:lvlText w:val="%2."/>
      <w:lvlJc w:val="left"/>
      <w:pPr>
        <w:ind w:left="1440" w:hanging="360"/>
      </w:pPr>
    </w:lvl>
    <w:lvl w:ilvl="2" w:tplc="60E2544A" w:tentative="1">
      <w:start w:val="1"/>
      <w:numFmt w:val="lowerRoman"/>
      <w:lvlText w:val="%3."/>
      <w:lvlJc w:val="right"/>
      <w:pPr>
        <w:ind w:left="2160" w:hanging="180"/>
      </w:pPr>
    </w:lvl>
    <w:lvl w:ilvl="3" w:tplc="FB42C74E" w:tentative="1">
      <w:start w:val="1"/>
      <w:numFmt w:val="decimal"/>
      <w:lvlText w:val="%4."/>
      <w:lvlJc w:val="left"/>
      <w:pPr>
        <w:ind w:left="2880" w:hanging="360"/>
      </w:pPr>
    </w:lvl>
    <w:lvl w:ilvl="4" w:tplc="810AC5D4" w:tentative="1">
      <w:start w:val="1"/>
      <w:numFmt w:val="lowerLetter"/>
      <w:lvlText w:val="%5."/>
      <w:lvlJc w:val="left"/>
      <w:pPr>
        <w:ind w:left="3600" w:hanging="360"/>
      </w:pPr>
    </w:lvl>
    <w:lvl w:ilvl="5" w:tplc="02CE0CF6" w:tentative="1">
      <w:start w:val="1"/>
      <w:numFmt w:val="lowerRoman"/>
      <w:lvlText w:val="%6."/>
      <w:lvlJc w:val="right"/>
      <w:pPr>
        <w:ind w:left="4320" w:hanging="180"/>
      </w:pPr>
    </w:lvl>
    <w:lvl w:ilvl="6" w:tplc="B442CBD4" w:tentative="1">
      <w:start w:val="1"/>
      <w:numFmt w:val="decimal"/>
      <w:lvlText w:val="%7."/>
      <w:lvlJc w:val="left"/>
      <w:pPr>
        <w:ind w:left="5040" w:hanging="360"/>
      </w:pPr>
    </w:lvl>
    <w:lvl w:ilvl="7" w:tplc="1B8AF26C" w:tentative="1">
      <w:start w:val="1"/>
      <w:numFmt w:val="lowerLetter"/>
      <w:lvlText w:val="%8."/>
      <w:lvlJc w:val="left"/>
      <w:pPr>
        <w:ind w:left="5760" w:hanging="360"/>
      </w:pPr>
    </w:lvl>
    <w:lvl w:ilvl="8" w:tplc="D7DEE78C" w:tentative="1">
      <w:start w:val="1"/>
      <w:numFmt w:val="lowerRoman"/>
      <w:lvlText w:val="%9."/>
      <w:lvlJc w:val="right"/>
      <w:pPr>
        <w:ind w:left="6480" w:hanging="180"/>
      </w:pPr>
    </w:lvl>
  </w:abstractNum>
  <w:num w:numId="1">
    <w:abstractNumId w:val="12"/>
  </w:num>
  <w:num w:numId="2">
    <w:abstractNumId w:val="17"/>
  </w:num>
  <w:num w:numId="3">
    <w:abstractNumId w:val="34"/>
  </w:num>
  <w:num w:numId="4">
    <w:abstractNumId w:val="30"/>
  </w:num>
  <w:num w:numId="5">
    <w:abstractNumId w:val="32"/>
  </w:num>
  <w:num w:numId="6">
    <w:abstractNumId w:val="6"/>
  </w:num>
  <w:num w:numId="7">
    <w:abstractNumId w:val="25"/>
  </w:num>
  <w:num w:numId="8">
    <w:abstractNumId w:val="33"/>
  </w:num>
  <w:num w:numId="9">
    <w:abstractNumId w:val="1"/>
  </w:num>
  <w:num w:numId="10">
    <w:abstractNumId w:val="4"/>
  </w:num>
  <w:num w:numId="11">
    <w:abstractNumId w:val="7"/>
  </w:num>
  <w:num w:numId="12">
    <w:abstractNumId w:val="8"/>
  </w:num>
  <w:num w:numId="13">
    <w:abstractNumId w:val="23"/>
  </w:num>
  <w:num w:numId="14">
    <w:abstractNumId w:val="28"/>
  </w:num>
  <w:num w:numId="15">
    <w:abstractNumId w:val="24"/>
  </w:num>
  <w:num w:numId="16">
    <w:abstractNumId w:val="9"/>
  </w:num>
  <w:num w:numId="17">
    <w:abstractNumId w:val="13"/>
  </w:num>
  <w:num w:numId="18">
    <w:abstractNumId w:val="16"/>
  </w:num>
  <w:num w:numId="19">
    <w:abstractNumId w:val="0"/>
  </w:num>
  <w:num w:numId="20">
    <w:abstractNumId w:val="19"/>
  </w:num>
  <w:num w:numId="21">
    <w:abstractNumId w:val="3"/>
  </w:num>
  <w:num w:numId="22">
    <w:abstractNumId w:val="26"/>
  </w:num>
  <w:num w:numId="23">
    <w:abstractNumId w:val="27"/>
  </w:num>
  <w:num w:numId="24">
    <w:abstractNumId w:val="31"/>
  </w:num>
  <w:num w:numId="25">
    <w:abstractNumId w:val="18"/>
  </w:num>
  <w:num w:numId="26">
    <w:abstractNumId w:val="14"/>
  </w:num>
  <w:num w:numId="27">
    <w:abstractNumId w:val="11"/>
  </w:num>
  <w:num w:numId="28">
    <w:abstractNumId w:val="36"/>
  </w:num>
  <w:num w:numId="29">
    <w:abstractNumId w:val="29"/>
  </w:num>
  <w:num w:numId="30">
    <w:abstractNumId w:val="35"/>
  </w:num>
  <w:num w:numId="31">
    <w:abstractNumId w:val="20"/>
  </w:num>
  <w:num w:numId="32">
    <w:abstractNumId w:val="10"/>
  </w:num>
  <w:num w:numId="33">
    <w:abstractNumId w:val="15"/>
  </w:num>
  <w:num w:numId="34">
    <w:abstractNumId w:val="2"/>
  </w:num>
  <w:num w:numId="35">
    <w:abstractNumId w:val="5"/>
  </w:num>
  <w:num w:numId="36">
    <w:abstractNumId w:val="2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F1C"/>
    <w:rsid w:val="00416F1C"/>
    <w:rsid w:val="006C453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0A649-ECBF-4AE1-B37E-BC7A69C1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0"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685993"/>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45FB"/>
    <w:rPr>
      <w:rFonts w:eastAsia="Times New Roman" w:cs="Helvetica-Light"/>
      <w:b/>
      <w:bCs/>
      <w:sz w:val="40"/>
      <w:szCs w:val="28"/>
    </w:rPr>
  </w:style>
  <w:style w:type="character" w:customStyle="1" w:styleId="Heading2Char">
    <w:name w:val="Heading 2 Char"/>
    <w:link w:val="Heading2"/>
    <w:rsid w:val="002345FB"/>
    <w:rPr>
      <w:rFonts w:eastAsia="Times New Roman" w:cs="Helvetica-Light"/>
      <w:b/>
      <w:bCs/>
      <w:color w:val="000000"/>
      <w:sz w:val="32"/>
      <w:szCs w:val="26"/>
    </w:rPr>
  </w:style>
  <w:style w:type="character" w:customStyle="1" w:styleId="Heading3Char">
    <w:name w:val="Heading 3 Char"/>
    <w:link w:val="Heading3"/>
    <w:rsid w:val="002345FB"/>
    <w:rPr>
      <w:rFonts w:eastAsia="Times New Roman"/>
      <w:b/>
      <w:bCs/>
      <w:i/>
      <w:sz w:val="28"/>
      <w:szCs w:val="28"/>
      <w:lang w:eastAsia="en-US"/>
    </w:rPr>
  </w:style>
  <w:style w:type="character" w:customStyle="1" w:styleId="Heading4Char">
    <w:name w:val="Heading 4 Char"/>
    <w:link w:val="Heading4"/>
    <w:rsid w:val="002345FB"/>
    <w:rPr>
      <w:rFonts w:eastAsia="Times New Roman" w:cs="Arial"/>
      <w:b/>
      <w:bCs/>
      <w:sz w:val="22"/>
      <w:szCs w:val="22"/>
    </w:rPr>
  </w:style>
  <w:style w:type="character" w:customStyle="1" w:styleId="Heading5Char">
    <w:name w:val="Heading 5 Char"/>
    <w:link w:val="Heading5"/>
    <w:semiHidden/>
    <w:rsid w:val="0001341B"/>
    <w:rPr>
      <w:rFonts w:eastAsia="Times New Roman" w:cs="Arial"/>
      <w:b/>
      <w:bCs/>
      <w:i/>
      <w:iCs/>
      <w:sz w:val="26"/>
      <w:szCs w:val="26"/>
    </w:rPr>
  </w:style>
  <w:style w:type="character" w:customStyle="1" w:styleId="Heading6Char">
    <w:name w:val="Heading 6 Char"/>
    <w:link w:val="Heading6"/>
    <w:semiHidden/>
    <w:rsid w:val="0001341B"/>
    <w:rPr>
      <w:rFonts w:eastAsia="Times New Roman"/>
      <w:b/>
      <w:sz w:val="24"/>
      <w:szCs w:val="20"/>
      <w:shd w:val="pct10" w:color="auto" w:fill="auto"/>
    </w:rPr>
  </w:style>
  <w:style w:type="character" w:customStyle="1" w:styleId="Heading7Char">
    <w:name w:val="Heading 7 Char"/>
    <w:link w:val="Heading7"/>
    <w:semiHidden/>
    <w:rsid w:val="0001341B"/>
    <w:rPr>
      <w:rFonts w:eastAsia="Times New Roman"/>
      <w:b/>
      <w:sz w:val="24"/>
      <w:szCs w:val="20"/>
    </w:rPr>
  </w:style>
  <w:style w:type="character" w:customStyle="1" w:styleId="Heading8Char">
    <w:name w:val="Heading 8 Char"/>
    <w:link w:val="Heading8"/>
    <w:semiHidden/>
    <w:rsid w:val="0001341B"/>
    <w:rPr>
      <w:rFonts w:ascii="Times New Roman" w:eastAsia="Times New Roman" w:hAnsi="Times New Roman"/>
      <w:i/>
      <w:iCs/>
      <w:sz w:val="24"/>
      <w:szCs w:val="24"/>
    </w:rPr>
  </w:style>
  <w:style w:type="character" w:customStyle="1" w:styleId="Heading9Char">
    <w:name w:val="Heading 9 Char"/>
    <w:link w:val="Heading9"/>
    <w:semiHidden/>
    <w:rsid w:val="0001341B"/>
    <w:rPr>
      <w:rFonts w:eastAsia="Times New Roman"/>
      <w:b/>
      <w:i/>
      <w:snapToGrid w:val="0"/>
      <w:sz w:val="24"/>
      <w:szCs w:val="20"/>
      <w:lang w:eastAsia="en-US"/>
    </w:rPr>
  </w:style>
  <w:style w:type="paragraph" w:styleId="Header">
    <w:name w:val="header"/>
    <w:basedOn w:val="Normal"/>
    <w:link w:val="HeaderChar"/>
    <w:rsid w:val="00846AEA"/>
    <w:pPr>
      <w:tabs>
        <w:tab w:val="center" w:pos="4320"/>
        <w:tab w:val="right" w:pos="8640"/>
      </w:tabs>
      <w:spacing w:after="0"/>
    </w:pPr>
    <w:rPr>
      <w:color w:val="FFFFFF"/>
      <w:sz w:val="22"/>
      <w:szCs w:val="22"/>
    </w:rPr>
  </w:style>
  <w:style w:type="character" w:customStyle="1" w:styleId="HeaderChar">
    <w:name w:val="Header Char"/>
    <w:link w:val="Header"/>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link w:val="BodyText"/>
    <w:rsid w:val="009028CB"/>
    <w:rPr>
      <w:rFonts w:eastAsia="Times New Roman" w:cs="Helvetica-Light"/>
      <w:sz w:val="24"/>
      <w:szCs w:val="24"/>
    </w:rPr>
  </w:style>
  <w:style w:type="paragraph" w:styleId="BalloonText">
    <w:name w:val="Balloon Text"/>
    <w:basedOn w:val="Normal"/>
    <w:link w:val="BalloonTextChar"/>
    <w:semiHidden/>
    <w:unhideWhenUsed/>
    <w:rsid w:val="005546BD"/>
    <w:pPr>
      <w:spacing w:after="0"/>
    </w:pPr>
    <w:rPr>
      <w:rFonts w:ascii="Tahoma" w:hAnsi="Tahoma" w:cs="Tahoma"/>
      <w:sz w:val="16"/>
      <w:szCs w:val="16"/>
    </w:rPr>
  </w:style>
  <w:style w:type="character" w:customStyle="1" w:styleId="BalloonTextChar">
    <w:name w:val="Balloon Text Char"/>
    <w:link w:val="BalloonText"/>
    <w:semiHidden/>
    <w:rsid w:val="005546BD"/>
    <w:rPr>
      <w:rFonts w:ascii="Tahoma" w:eastAsia="Calibri" w:hAnsi="Tahoma" w:cs="Tahoma"/>
      <w:color w:val="000000"/>
      <w:sz w:val="16"/>
      <w:szCs w:val="16"/>
      <w:lang w:eastAsia="en-US"/>
    </w:rPr>
  </w:style>
  <w:style w:type="paragraph" w:styleId="TOCHeading">
    <w:name w:val="TOC Heading"/>
    <w:basedOn w:val="Heading1"/>
    <w:next w:val="Normal"/>
    <w:uiPriority w:val="39"/>
    <w:unhideWhenUsed/>
    <w:qFormat/>
    <w:rsid w:val="00B2147B"/>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character" w:styleId="CommentReference">
    <w:name w:val="annotation reference"/>
    <w:basedOn w:val="DefaultParagraphFont"/>
    <w:uiPriority w:val="99"/>
    <w:rsid w:val="00D54AD2"/>
    <w:rPr>
      <w:sz w:val="16"/>
      <w:szCs w:val="16"/>
    </w:rPr>
  </w:style>
  <w:style w:type="paragraph" w:styleId="CommentSubject">
    <w:name w:val="annotation subject"/>
    <w:basedOn w:val="CommentText"/>
    <w:next w:val="CommentText"/>
    <w:link w:val="CommentSubjectChar"/>
    <w:semiHidden/>
    <w:unhideWhenUsed/>
    <w:rsid w:val="00D54AD2"/>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semiHidden/>
    <w:rsid w:val="00D54AD2"/>
    <w:rPr>
      <w:rFonts w:eastAsia="Calibri" w:cs="Helvetica-Light"/>
      <w:b/>
      <w:bCs/>
      <w:color w:val="000000"/>
      <w:sz w:val="20"/>
      <w:szCs w:val="20"/>
      <w:lang w:eastAsia="en-US"/>
    </w:rPr>
  </w:style>
  <w:style w:type="paragraph" w:customStyle="1" w:styleId="Default">
    <w:name w:val="Default"/>
    <w:rsid w:val="00DF6C45"/>
    <w:pPr>
      <w:autoSpaceDE w:val="0"/>
      <w:autoSpaceDN w:val="0"/>
      <w:adjustRightInd w:val="0"/>
    </w:pPr>
    <w:rPr>
      <w:rFonts w:cs="Arial"/>
      <w:color w:val="000000"/>
      <w:sz w:val="24"/>
      <w:szCs w:val="24"/>
    </w:rPr>
  </w:style>
  <w:style w:type="table" w:customStyle="1" w:styleId="TableGrid1">
    <w:name w:val="Table Grid1"/>
    <w:basedOn w:val="TableNormal"/>
    <w:next w:val="TableGrid"/>
    <w:uiPriority w:val="39"/>
    <w:rsid w:val="006162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ancashire.gov.uk" TargetMode="External"/><Relationship Id="rId2" Type="http://schemas.openxmlformats.org/officeDocument/2006/relationships/numbering" Target="numbering.xml"/><Relationship Id="rId16" Type="http://schemas.openxmlformats.org/officeDocument/2006/relationships/hyperlink" Target="http://www.lancashire.gov.uk"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council.lancashire.gov.uk/ieIssueDetails.aspx?IId=78250&amp;PlanId=0&amp;Opt=3%20-%20AI6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Sleep-in rates responses - FINAL V2.xlsx]Word Qn Summary!PivotTable1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8216959839781578"/>
          <c:y val="3.1205673758865248E-2"/>
          <c:w val="0.61432671884717849"/>
          <c:h val="0.96063796280784053"/>
        </c:manualLayout>
      </c:layout>
      <c:barChart>
        <c:barDir val="bar"/>
        <c:grouping val="clustered"/>
        <c:varyColors val="0"/>
        <c:ser>
          <c:idx val="0"/>
          <c:order val="0"/>
          <c:tx>
            <c:strRef>
              <c:f>'Word Qn Summary'!$M$19:$M$20</c:f>
              <c:strCache>
                <c:ptCount val="1"/>
                <c:pt idx="0">
                  <c:v>Top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Summary'!$L$21:$L$32</c:f>
              <c:strCache>
                <c:ptCount val="11"/>
                <c:pt idx="0">
                  <c:v>Consider Ministers Letter</c:v>
                </c:pt>
                <c:pt idx="1">
                  <c:v>Await Unison Outcome</c:v>
                </c:pt>
                <c:pt idx="2">
                  <c:v>Indemnify Providers For Pay Claims</c:v>
                </c:pt>
                <c:pt idx="3">
                  <c:v>Contract Handback</c:v>
                </c:pt>
                <c:pt idx="4">
                  <c:v>Unfair To Reference Lcc Rate</c:v>
                </c:pt>
                <c:pt idx="5">
                  <c:v>Increased Agency Use</c:v>
                </c:pt>
                <c:pt idx="6">
                  <c:v>Lose Staff To Neighbouring Authorities</c:v>
                </c:pt>
                <c:pt idx="7">
                  <c:v>Other Commisioners Not Moving Rate</c:v>
                </c:pt>
                <c:pt idx="8">
                  <c:v>Financial Viability</c:v>
                </c:pt>
                <c:pt idx="9">
                  <c:v>Inability To Cover Sleep In Shifts</c:v>
                </c:pt>
                <c:pt idx="10">
                  <c:v>Recruitment &amp; Retention</c:v>
                </c:pt>
              </c:strCache>
            </c:strRef>
          </c:cat>
          <c:val>
            <c:numRef>
              <c:f>'Word Qn Summary'!$M$21:$M$32</c:f>
              <c:numCache>
                <c:formatCode>0</c:formatCode>
                <c:ptCount val="11"/>
                <c:pt idx="0">
                  <c:v>0</c:v>
                </c:pt>
                <c:pt idx="1">
                  <c:v>0</c:v>
                </c:pt>
                <c:pt idx="2">
                  <c:v>0</c:v>
                </c:pt>
                <c:pt idx="3">
                  <c:v>1</c:v>
                </c:pt>
                <c:pt idx="4">
                  <c:v>1</c:v>
                </c:pt>
                <c:pt idx="5">
                  <c:v>0</c:v>
                </c:pt>
                <c:pt idx="6">
                  <c:v>1</c:v>
                </c:pt>
                <c:pt idx="7">
                  <c:v>3</c:v>
                </c:pt>
                <c:pt idx="8">
                  <c:v>1</c:v>
                </c:pt>
                <c:pt idx="9">
                  <c:v>3</c:v>
                </c:pt>
                <c:pt idx="10">
                  <c:v>4</c:v>
                </c:pt>
              </c:numCache>
            </c:numRef>
          </c:val>
          <c:extLst>
            <c:ext xmlns:c16="http://schemas.microsoft.com/office/drawing/2014/chart" uri="{C3380CC4-5D6E-409C-BE32-E72D297353CC}">
              <c16:uniqueId val="{00000000-9922-4E76-85AA-38AE5C6D3B12}"/>
            </c:ext>
          </c:extLst>
        </c:ser>
        <c:ser>
          <c:idx val="1"/>
          <c:order val="1"/>
          <c:tx>
            <c:strRef>
              <c:f>'Word Qn Summary'!$N$19:$N$20</c:f>
              <c:strCache>
                <c:ptCount val="1"/>
                <c:pt idx="0">
                  <c:v>All Responses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Summary'!$L$21:$L$32</c:f>
              <c:strCache>
                <c:ptCount val="11"/>
                <c:pt idx="0">
                  <c:v>Consider Ministers Letter</c:v>
                </c:pt>
                <c:pt idx="1">
                  <c:v>Await Unison Outcome</c:v>
                </c:pt>
                <c:pt idx="2">
                  <c:v>Indemnify Providers For Pay Claims</c:v>
                </c:pt>
                <c:pt idx="3">
                  <c:v>Contract Handback</c:v>
                </c:pt>
                <c:pt idx="4">
                  <c:v>Unfair To Reference Lcc Rate</c:v>
                </c:pt>
                <c:pt idx="5">
                  <c:v>Increased Agency Use</c:v>
                </c:pt>
                <c:pt idx="6">
                  <c:v>Lose Staff To Neighbouring Authorities</c:v>
                </c:pt>
                <c:pt idx="7">
                  <c:v>Other Commisioners Not Moving Rate</c:v>
                </c:pt>
                <c:pt idx="8">
                  <c:v>Financial Viability</c:v>
                </c:pt>
                <c:pt idx="9">
                  <c:v>Inability To Cover Sleep In Shifts</c:v>
                </c:pt>
                <c:pt idx="10">
                  <c:v>Recruitment &amp; Retention</c:v>
                </c:pt>
              </c:strCache>
            </c:strRef>
          </c:cat>
          <c:val>
            <c:numRef>
              <c:f>'Word Qn Summary'!$N$21:$N$32</c:f>
              <c:numCache>
                <c:formatCode>0</c:formatCode>
                <c:ptCount val="11"/>
                <c:pt idx="0">
                  <c:v>1</c:v>
                </c:pt>
                <c:pt idx="1">
                  <c:v>1</c:v>
                </c:pt>
                <c:pt idx="2">
                  <c:v>1</c:v>
                </c:pt>
                <c:pt idx="3">
                  <c:v>2</c:v>
                </c:pt>
                <c:pt idx="4">
                  <c:v>2</c:v>
                </c:pt>
                <c:pt idx="5">
                  <c:v>3</c:v>
                </c:pt>
                <c:pt idx="6">
                  <c:v>3</c:v>
                </c:pt>
                <c:pt idx="7">
                  <c:v>4</c:v>
                </c:pt>
                <c:pt idx="8">
                  <c:v>4</c:v>
                </c:pt>
                <c:pt idx="9">
                  <c:v>10</c:v>
                </c:pt>
                <c:pt idx="10">
                  <c:v>14</c:v>
                </c:pt>
              </c:numCache>
            </c:numRef>
          </c:val>
          <c:extLst>
            <c:ext xmlns:c16="http://schemas.microsoft.com/office/drawing/2014/chart" uri="{C3380CC4-5D6E-409C-BE32-E72D297353CC}">
              <c16:uniqueId val="{00000001-9922-4E76-85AA-38AE5C6D3B12}"/>
            </c:ext>
          </c:extLst>
        </c:ser>
        <c:dLbls>
          <c:showLegendKey val="0"/>
          <c:showVal val="0"/>
          <c:showCatName val="0"/>
          <c:showSerName val="0"/>
          <c:showPercent val="0"/>
          <c:showBubbleSize val="0"/>
        </c:dLbls>
        <c:gapWidth val="219"/>
        <c:axId val="59389040"/>
        <c:axId val="59389600"/>
      </c:barChart>
      <c:catAx>
        <c:axId val="5938904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89600"/>
        <c:crosses val="autoZero"/>
        <c:auto val="1"/>
        <c:lblAlgn val="ctr"/>
        <c:lblOffset val="100"/>
        <c:noMultiLvlLbl val="0"/>
      </c:catAx>
      <c:valAx>
        <c:axId val="59389600"/>
        <c:scaling>
          <c:orientation val="minMax"/>
        </c:scaling>
        <c:delete val="1"/>
        <c:axPos val="b"/>
        <c:numFmt formatCode="0" sourceLinked="1"/>
        <c:majorTickMark val="none"/>
        <c:minorTickMark val="none"/>
        <c:tickLblPos val="nextTo"/>
        <c:crossAx val="59389040"/>
        <c:crosses val="autoZero"/>
        <c:crossBetween val="between"/>
      </c:valAx>
      <c:spPr>
        <a:noFill/>
        <a:ln>
          <a:noFill/>
        </a:ln>
        <a:effectLst/>
      </c:spPr>
    </c:plotArea>
    <c:legend>
      <c:legendPos val="b"/>
      <c:layout>
        <c:manualLayout>
          <c:xMode val="edge"/>
          <c:yMode val="edge"/>
          <c:x val="0.76827893611944553"/>
          <c:y val="0.55017077120679059"/>
          <c:w val="0.20458363159150561"/>
          <c:h val="0.10998492209750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Sleep-in rates responses - FINAL V2.xlsx]Word Qn Summary!PivotTable1</c:name>
    <c:fmtId val="65"/>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8216959839781578"/>
          <c:y val="3.1205673758865248E-2"/>
          <c:w val="0.61432671884717849"/>
          <c:h val="0.96063796280784053"/>
        </c:manualLayout>
      </c:layout>
      <c:barChart>
        <c:barDir val="bar"/>
        <c:grouping val="clustered"/>
        <c:varyColors val="0"/>
        <c:ser>
          <c:idx val="0"/>
          <c:order val="0"/>
          <c:tx>
            <c:strRef>
              <c:f>'Word Qn Summary'!$M$19:$M$20</c:f>
              <c:strCache>
                <c:ptCount val="1"/>
                <c:pt idx="0">
                  <c:v>Top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Summary'!$L$21:$L$26</c:f>
              <c:strCache>
                <c:ptCount val="5"/>
                <c:pt idx="0">
                  <c:v>Contract Handback</c:v>
                </c:pt>
                <c:pt idx="1">
                  <c:v>Organisational Sustainability</c:v>
                </c:pt>
                <c:pt idx="2">
                  <c:v>Pass On Reduction To Staff </c:v>
                </c:pt>
                <c:pt idx="3">
                  <c:v>Increased Agency / Recruitment Costs</c:v>
                </c:pt>
                <c:pt idx="4">
                  <c:v>Contractual Sustainability</c:v>
                </c:pt>
              </c:strCache>
            </c:strRef>
          </c:cat>
          <c:val>
            <c:numRef>
              <c:f>'Word Qn Summary'!$M$21:$M$26</c:f>
              <c:numCache>
                <c:formatCode>0</c:formatCode>
                <c:ptCount val="5"/>
                <c:pt idx="0">
                  <c:v>1</c:v>
                </c:pt>
                <c:pt idx="1">
                  <c:v>0</c:v>
                </c:pt>
                <c:pt idx="2">
                  <c:v>2</c:v>
                </c:pt>
                <c:pt idx="3">
                  <c:v>1</c:v>
                </c:pt>
                <c:pt idx="4">
                  <c:v>2</c:v>
                </c:pt>
              </c:numCache>
            </c:numRef>
          </c:val>
          <c:extLst>
            <c:ext xmlns:c16="http://schemas.microsoft.com/office/drawing/2014/chart" uri="{C3380CC4-5D6E-409C-BE32-E72D297353CC}">
              <c16:uniqueId val="{00000000-B1A4-4065-9F54-105698603F37}"/>
            </c:ext>
          </c:extLst>
        </c:ser>
        <c:ser>
          <c:idx val="1"/>
          <c:order val="1"/>
          <c:tx>
            <c:strRef>
              <c:f>'Word Qn Summary'!$N$19:$N$20</c:f>
              <c:strCache>
                <c:ptCount val="1"/>
                <c:pt idx="0">
                  <c:v>All Responses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Summary'!$L$21:$L$26</c:f>
              <c:strCache>
                <c:ptCount val="5"/>
                <c:pt idx="0">
                  <c:v>Contract Handback</c:v>
                </c:pt>
                <c:pt idx="1">
                  <c:v>Organisational Sustainability</c:v>
                </c:pt>
                <c:pt idx="2">
                  <c:v>Pass On Reduction To Staff </c:v>
                </c:pt>
                <c:pt idx="3">
                  <c:v>Increased Agency / Recruitment Costs</c:v>
                </c:pt>
                <c:pt idx="4">
                  <c:v>Contractual Sustainability</c:v>
                </c:pt>
              </c:strCache>
            </c:strRef>
          </c:cat>
          <c:val>
            <c:numRef>
              <c:f>'Word Qn Summary'!$N$21:$N$26</c:f>
              <c:numCache>
                <c:formatCode>0</c:formatCode>
                <c:ptCount val="5"/>
                <c:pt idx="0">
                  <c:v>1</c:v>
                </c:pt>
                <c:pt idx="1">
                  <c:v>4</c:v>
                </c:pt>
                <c:pt idx="2">
                  <c:v>4</c:v>
                </c:pt>
                <c:pt idx="3">
                  <c:v>6</c:v>
                </c:pt>
                <c:pt idx="4">
                  <c:v>8</c:v>
                </c:pt>
              </c:numCache>
            </c:numRef>
          </c:val>
          <c:extLst>
            <c:ext xmlns:c16="http://schemas.microsoft.com/office/drawing/2014/chart" uri="{C3380CC4-5D6E-409C-BE32-E72D297353CC}">
              <c16:uniqueId val="{00000001-B1A4-4065-9F54-105698603F37}"/>
            </c:ext>
          </c:extLst>
        </c:ser>
        <c:dLbls>
          <c:showLegendKey val="0"/>
          <c:showVal val="0"/>
          <c:showCatName val="0"/>
          <c:showSerName val="0"/>
          <c:showPercent val="0"/>
          <c:showBubbleSize val="0"/>
        </c:dLbls>
        <c:gapWidth val="219"/>
        <c:axId val="59392400"/>
        <c:axId val="59392960"/>
      </c:barChart>
      <c:catAx>
        <c:axId val="5939240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2960"/>
        <c:crosses val="autoZero"/>
        <c:auto val="1"/>
        <c:lblAlgn val="ctr"/>
        <c:lblOffset val="100"/>
        <c:noMultiLvlLbl val="0"/>
      </c:catAx>
      <c:valAx>
        <c:axId val="59392960"/>
        <c:scaling>
          <c:orientation val="minMax"/>
        </c:scaling>
        <c:delete val="1"/>
        <c:axPos val="b"/>
        <c:numFmt formatCode="0" sourceLinked="1"/>
        <c:majorTickMark val="none"/>
        <c:minorTickMark val="none"/>
        <c:tickLblPos val="nextTo"/>
        <c:crossAx val="59392400"/>
        <c:crosses val="autoZero"/>
        <c:crossBetween val="between"/>
      </c:valAx>
      <c:spPr>
        <a:noFill/>
        <a:ln>
          <a:noFill/>
        </a:ln>
        <a:effectLst/>
      </c:spPr>
    </c:plotArea>
    <c:legend>
      <c:legendPos val="b"/>
      <c:layout>
        <c:manualLayout>
          <c:xMode val="edge"/>
          <c:yMode val="edge"/>
          <c:x val="0.76827893611944553"/>
          <c:y val="0.55017077120679059"/>
          <c:w val="0.20458363159150561"/>
          <c:h val="0.10998492209750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Sleep-in rates responses - FINAL V2.xlsx]Word Qn Summary!PivotTable1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8216959839781578"/>
          <c:y val="3.1205673758865248E-2"/>
          <c:w val="0.61432671884717849"/>
          <c:h val="0.96063796280784053"/>
        </c:manualLayout>
      </c:layout>
      <c:barChart>
        <c:barDir val="bar"/>
        <c:grouping val="clustered"/>
        <c:varyColors val="0"/>
        <c:ser>
          <c:idx val="0"/>
          <c:order val="0"/>
          <c:tx>
            <c:strRef>
              <c:f>'Word Qn Summary'!$M$19:$M$20</c:f>
              <c:strCache>
                <c:ptCount val="1"/>
                <c:pt idx="0">
                  <c:v>Top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Summary'!$L$21:$L$24</c:f>
              <c:strCache>
                <c:ptCount val="3"/>
                <c:pt idx="0">
                  <c:v>Low Rates Of Pay / Paycut</c:v>
                </c:pt>
                <c:pt idx="1">
                  <c:v>Recruitment Issue</c:v>
                </c:pt>
                <c:pt idx="2">
                  <c:v>Retention Issue</c:v>
                </c:pt>
              </c:strCache>
            </c:strRef>
          </c:cat>
          <c:val>
            <c:numRef>
              <c:f>'Word Qn Summary'!$M$21:$M$24</c:f>
              <c:numCache>
                <c:formatCode>0</c:formatCode>
                <c:ptCount val="3"/>
                <c:pt idx="0">
                  <c:v>2</c:v>
                </c:pt>
                <c:pt idx="1">
                  <c:v>3</c:v>
                </c:pt>
                <c:pt idx="2">
                  <c:v>5</c:v>
                </c:pt>
              </c:numCache>
            </c:numRef>
          </c:val>
          <c:extLst>
            <c:ext xmlns:c16="http://schemas.microsoft.com/office/drawing/2014/chart" uri="{C3380CC4-5D6E-409C-BE32-E72D297353CC}">
              <c16:uniqueId val="{00000000-E83D-4753-9F93-D7C5D66C0257}"/>
            </c:ext>
          </c:extLst>
        </c:ser>
        <c:ser>
          <c:idx val="1"/>
          <c:order val="1"/>
          <c:tx>
            <c:strRef>
              <c:f>'Word Qn Summary'!$N$19:$N$20</c:f>
              <c:strCache>
                <c:ptCount val="1"/>
                <c:pt idx="0">
                  <c:v>All Responses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Summary'!$L$21:$L$24</c:f>
              <c:strCache>
                <c:ptCount val="3"/>
                <c:pt idx="0">
                  <c:v>Low Rates Of Pay / Paycut</c:v>
                </c:pt>
                <c:pt idx="1">
                  <c:v>Recruitment Issue</c:v>
                </c:pt>
                <c:pt idx="2">
                  <c:v>Retention Issue</c:v>
                </c:pt>
              </c:strCache>
            </c:strRef>
          </c:cat>
          <c:val>
            <c:numRef>
              <c:f>'Word Qn Summary'!$N$21:$N$24</c:f>
              <c:numCache>
                <c:formatCode>0</c:formatCode>
                <c:ptCount val="3"/>
                <c:pt idx="0">
                  <c:v>11</c:v>
                </c:pt>
                <c:pt idx="1">
                  <c:v>16</c:v>
                </c:pt>
                <c:pt idx="2">
                  <c:v>16</c:v>
                </c:pt>
              </c:numCache>
            </c:numRef>
          </c:val>
          <c:extLst>
            <c:ext xmlns:c16="http://schemas.microsoft.com/office/drawing/2014/chart" uri="{C3380CC4-5D6E-409C-BE32-E72D297353CC}">
              <c16:uniqueId val="{00000001-E83D-4753-9F93-D7C5D66C0257}"/>
            </c:ext>
          </c:extLst>
        </c:ser>
        <c:dLbls>
          <c:showLegendKey val="0"/>
          <c:showVal val="0"/>
          <c:showCatName val="0"/>
          <c:showSerName val="0"/>
          <c:showPercent val="0"/>
          <c:showBubbleSize val="0"/>
        </c:dLbls>
        <c:gapWidth val="219"/>
        <c:axId val="59395760"/>
        <c:axId val="59396320"/>
      </c:barChart>
      <c:catAx>
        <c:axId val="5939576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6320"/>
        <c:crosses val="autoZero"/>
        <c:auto val="1"/>
        <c:lblAlgn val="ctr"/>
        <c:lblOffset val="100"/>
        <c:noMultiLvlLbl val="0"/>
      </c:catAx>
      <c:valAx>
        <c:axId val="59396320"/>
        <c:scaling>
          <c:orientation val="minMax"/>
        </c:scaling>
        <c:delete val="1"/>
        <c:axPos val="b"/>
        <c:numFmt formatCode="0" sourceLinked="1"/>
        <c:majorTickMark val="none"/>
        <c:minorTickMark val="none"/>
        <c:tickLblPos val="nextTo"/>
        <c:crossAx val="59395760"/>
        <c:crosses val="autoZero"/>
        <c:crossBetween val="between"/>
      </c:valAx>
      <c:spPr>
        <a:noFill/>
        <a:ln>
          <a:noFill/>
        </a:ln>
        <a:effectLst/>
      </c:spPr>
    </c:plotArea>
    <c:legend>
      <c:legendPos val="b"/>
      <c:layout>
        <c:manualLayout>
          <c:xMode val="edge"/>
          <c:yMode val="edge"/>
          <c:x val="0.76827893611944553"/>
          <c:y val="0.55017077120679059"/>
          <c:w val="0.20458363159150561"/>
          <c:h val="0.10998492209750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Sleep-in rates responses - FINAL V2.xlsx]Word Qn Summary!PivotTable1</c:name>
    <c:fmtId val="57"/>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6">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38216959839781578"/>
          <c:y val="3.1205673758865248E-2"/>
          <c:w val="0.61432671884717849"/>
          <c:h val="0.96063796280784053"/>
        </c:manualLayout>
      </c:layout>
      <c:barChart>
        <c:barDir val="bar"/>
        <c:grouping val="clustered"/>
        <c:varyColors val="0"/>
        <c:ser>
          <c:idx val="0"/>
          <c:order val="0"/>
          <c:tx>
            <c:strRef>
              <c:f>'Word Qn Summary'!$M$19:$M$20</c:f>
              <c:strCache>
                <c:ptCount val="1"/>
                <c:pt idx="0">
                  <c:v>Top Providers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Summary'!$L$21:$L$34</c:f>
              <c:strCache>
                <c:ptCount val="13"/>
                <c:pt idx="0">
                  <c:v>Indemnify Providers Against Backdated Pay Claims</c:v>
                </c:pt>
                <c:pt idx="1">
                  <c:v>Find A Middle Ground On Fees</c:v>
                </c:pt>
                <c:pt idx="2">
                  <c:v>Consider Ministers Letter</c:v>
                </c:pt>
                <c:pt idx="3">
                  <c:v>Phased Implementation</c:v>
                </c:pt>
                <c:pt idx="4">
                  <c:v>Fee Based On National Living Wage</c:v>
                </c:pt>
                <c:pt idx="5">
                  <c:v>Consult Service Users</c:v>
                </c:pt>
                <c:pt idx="6">
                  <c:v>Increase Day Rates</c:v>
                </c:pt>
                <c:pt idx="7">
                  <c:v>Unfair To Reference Lcc Rate</c:v>
                </c:pt>
                <c:pt idx="8">
                  <c:v>Recruitment &amp; Retention</c:v>
                </c:pt>
                <c:pt idx="9">
                  <c:v>Fee Should Include More Than Ni &amp; Pension</c:v>
                </c:pt>
                <c:pt idx="10">
                  <c:v>Find Alternative Solutions</c:v>
                </c:pt>
                <c:pt idx="11">
                  <c:v>Aware Of Other Providers Staff Strike Action</c:v>
                </c:pt>
                <c:pt idx="12">
                  <c:v>Await Unison Outcome</c:v>
                </c:pt>
              </c:strCache>
            </c:strRef>
          </c:cat>
          <c:val>
            <c:numRef>
              <c:f>'Word Qn Summary'!$M$21:$M$34</c:f>
              <c:numCache>
                <c:formatCode>0</c:formatCode>
                <c:ptCount val="13"/>
                <c:pt idx="0">
                  <c:v>0</c:v>
                </c:pt>
                <c:pt idx="1">
                  <c:v>0</c:v>
                </c:pt>
                <c:pt idx="2">
                  <c:v>0</c:v>
                </c:pt>
                <c:pt idx="3">
                  <c:v>0</c:v>
                </c:pt>
                <c:pt idx="4">
                  <c:v>1</c:v>
                </c:pt>
                <c:pt idx="5">
                  <c:v>0</c:v>
                </c:pt>
                <c:pt idx="6">
                  <c:v>0</c:v>
                </c:pt>
                <c:pt idx="7">
                  <c:v>1</c:v>
                </c:pt>
                <c:pt idx="8">
                  <c:v>2</c:v>
                </c:pt>
                <c:pt idx="9">
                  <c:v>3</c:v>
                </c:pt>
                <c:pt idx="10">
                  <c:v>1</c:v>
                </c:pt>
                <c:pt idx="11">
                  <c:v>0</c:v>
                </c:pt>
                <c:pt idx="12">
                  <c:v>0</c:v>
                </c:pt>
              </c:numCache>
            </c:numRef>
          </c:val>
          <c:extLst>
            <c:ext xmlns:c16="http://schemas.microsoft.com/office/drawing/2014/chart" uri="{C3380CC4-5D6E-409C-BE32-E72D297353CC}">
              <c16:uniqueId val="{00000000-0444-46AB-BBAE-9EE8CC945518}"/>
            </c:ext>
          </c:extLst>
        </c:ser>
        <c:ser>
          <c:idx val="1"/>
          <c:order val="1"/>
          <c:tx>
            <c:strRef>
              <c:f>'Word Qn Summary'!$N$19:$N$20</c:f>
              <c:strCache>
                <c:ptCount val="1"/>
                <c:pt idx="0">
                  <c:v>All Responses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'Word Qn Summary'!$L$21:$L$34</c:f>
              <c:strCache>
                <c:ptCount val="13"/>
                <c:pt idx="0">
                  <c:v>Indemnify Providers Against Backdated Pay Claims</c:v>
                </c:pt>
                <c:pt idx="1">
                  <c:v>Find A Middle Ground On Fees</c:v>
                </c:pt>
                <c:pt idx="2">
                  <c:v>Consider Ministers Letter</c:v>
                </c:pt>
                <c:pt idx="3">
                  <c:v>Phased Implementation</c:v>
                </c:pt>
                <c:pt idx="4">
                  <c:v>Fee Based On National Living Wage</c:v>
                </c:pt>
                <c:pt idx="5">
                  <c:v>Consult Service Users</c:v>
                </c:pt>
                <c:pt idx="6">
                  <c:v>Increase Day Rates</c:v>
                </c:pt>
                <c:pt idx="7">
                  <c:v>Unfair To Reference Lcc Rate</c:v>
                </c:pt>
                <c:pt idx="8">
                  <c:v>Recruitment &amp; Retention</c:v>
                </c:pt>
                <c:pt idx="9">
                  <c:v>Fee Should Include More Than Ni &amp; Pension</c:v>
                </c:pt>
                <c:pt idx="10">
                  <c:v>Find Alternative Solutions</c:v>
                </c:pt>
                <c:pt idx="11">
                  <c:v>Aware Of Other Providers Staff Strike Action</c:v>
                </c:pt>
                <c:pt idx="12">
                  <c:v>Await Unison Outcome</c:v>
                </c:pt>
              </c:strCache>
            </c:strRef>
          </c:cat>
          <c:val>
            <c:numRef>
              <c:f>'Word Qn Summary'!$N$21:$N$34</c:f>
              <c:numCache>
                <c:formatCode>0</c:formatCode>
                <c:ptCount val="13"/>
                <c:pt idx="0">
                  <c:v>1</c:v>
                </c:pt>
                <c:pt idx="1">
                  <c:v>1</c:v>
                </c:pt>
                <c:pt idx="2">
                  <c:v>2</c:v>
                </c:pt>
                <c:pt idx="3">
                  <c:v>2</c:v>
                </c:pt>
                <c:pt idx="4">
                  <c:v>2</c:v>
                </c:pt>
                <c:pt idx="5">
                  <c:v>2</c:v>
                </c:pt>
                <c:pt idx="6">
                  <c:v>2</c:v>
                </c:pt>
                <c:pt idx="7">
                  <c:v>2</c:v>
                </c:pt>
                <c:pt idx="8">
                  <c:v>3</c:v>
                </c:pt>
                <c:pt idx="9">
                  <c:v>3</c:v>
                </c:pt>
                <c:pt idx="10">
                  <c:v>4</c:v>
                </c:pt>
                <c:pt idx="11">
                  <c:v>4</c:v>
                </c:pt>
                <c:pt idx="12">
                  <c:v>5</c:v>
                </c:pt>
              </c:numCache>
            </c:numRef>
          </c:val>
          <c:extLst>
            <c:ext xmlns:c16="http://schemas.microsoft.com/office/drawing/2014/chart" uri="{C3380CC4-5D6E-409C-BE32-E72D297353CC}">
              <c16:uniqueId val="{00000001-0444-46AB-BBAE-9EE8CC945518}"/>
            </c:ext>
          </c:extLst>
        </c:ser>
        <c:dLbls>
          <c:showLegendKey val="0"/>
          <c:showVal val="0"/>
          <c:showCatName val="0"/>
          <c:showSerName val="0"/>
          <c:showPercent val="0"/>
          <c:showBubbleSize val="0"/>
        </c:dLbls>
        <c:gapWidth val="219"/>
        <c:axId val="59399120"/>
        <c:axId val="59399680"/>
      </c:barChart>
      <c:catAx>
        <c:axId val="5939912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99680"/>
        <c:crosses val="autoZero"/>
        <c:auto val="1"/>
        <c:lblAlgn val="ctr"/>
        <c:lblOffset val="100"/>
        <c:noMultiLvlLbl val="0"/>
      </c:catAx>
      <c:valAx>
        <c:axId val="59399680"/>
        <c:scaling>
          <c:orientation val="minMax"/>
        </c:scaling>
        <c:delete val="1"/>
        <c:axPos val="b"/>
        <c:numFmt formatCode="0" sourceLinked="1"/>
        <c:majorTickMark val="none"/>
        <c:minorTickMark val="none"/>
        <c:tickLblPos val="nextTo"/>
        <c:crossAx val="59399120"/>
        <c:crosses val="autoZero"/>
        <c:crossBetween val="between"/>
      </c:valAx>
      <c:spPr>
        <a:noFill/>
        <a:ln>
          <a:noFill/>
        </a:ln>
        <a:effectLst/>
      </c:spPr>
    </c:plotArea>
    <c:legend>
      <c:legendPos val="b"/>
      <c:layout>
        <c:manualLayout>
          <c:xMode val="edge"/>
          <c:yMode val="edge"/>
          <c:x val="0.76827893611944553"/>
          <c:y val="0.55017077120679059"/>
          <c:w val="0.20458363159150561"/>
          <c:h val="0.10998492209750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056FB-8A51-49D5-AE74-1A1D5A72D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(2).dot</Template>
  <TotalTime>788</TotalTime>
  <Pages>19</Pages>
  <Words>4387</Words>
  <Characters>25011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 Marie</dc:creator>
  <cp:lastModifiedBy>Rawcliffe, Cath</cp:lastModifiedBy>
  <cp:revision>32</cp:revision>
  <cp:lastPrinted>2018-07-26T10:30:00Z</cp:lastPrinted>
  <dcterms:created xsi:type="dcterms:W3CDTF">2019-05-08T10:58:00Z</dcterms:created>
  <dcterms:modified xsi:type="dcterms:W3CDTF">2019-05-31T10:39:00Z</dcterms:modified>
</cp:coreProperties>
</file>